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5"/>
        <w:jc w:val="center"/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3601" cy="715975"/>
                <wp:effectExtent l="0" t="0" r="0" b="0"/>
                <wp:docPr id="1" name="_x0000_i20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63601" cy="7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50pt;height:56.3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945"/>
        <w:jc w:val="center"/>
        <w:rPr>
          <w:rFonts w:hint="eastAsia" w:ascii="Century" w:hAnsi="Century"/>
          <w:b/>
          <w:caps/>
          <w:sz w:val="10"/>
        </w:rPr>
      </w:pP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</w:p>
    <w:p>
      <w:pPr>
        <w:pStyle w:val="945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Ленинградская область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945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945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  <w:t xml:space="preserve">Администрация</w:t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945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Лужского муниципального района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945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945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  <w:t xml:space="preserve">Постановление</w:t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94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20 августа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20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г.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№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2806 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99695</wp:posOffset>
                </wp:positionV>
                <wp:extent cx="3067685" cy="2212808"/>
                <wp:effectExtent l="6350" t="6350" r="6350" b="635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3067684" cy="22128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45"/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Об утверждении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 проекта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административного регламента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по предоставлению муниципальной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услуги «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Прием в эксплуатацию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после переустройства и (или) перепланировки помещения,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в том числе в целях перевода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жилого помещения в нежилое помещение или нежилого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помещения в жилое помещение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»</w:t>
                            </w:r>
                            <w:r/>
                            <w:r/>
                          </w:p>
                          <w:p>
                            <w:pPr>
                              <w:pStyle w:val="945"/>
                              <w:rPr>
                                <w:rFonts w:ascii="PT Astra Serif" w:hAnsi="PT Astra Serif" w:cs="PT Astra Seri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 w:cs="PT Astra Serif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 w:cs="PT Astra Serif"/>
                                <w:sz w:val="32"/>
                                <w:szCs w:val="32"/>
                              </w:rPr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1;o:allowoverlap:true;o:allowincell:true;mso-position-horizontal-relative:text;margin-left:34.40pt;mso-position-horizontal:absolute;mso-position-vertical-relative:text;margin-top:7.85pt;mso-position-vertical:absolute;width:241.55pt;height:174.24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45"/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Об утверждении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 проекта 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административного регламента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r>
                      <w:r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по предоставлению муниципальной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услуги «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Прием в эксплуатацию </w:t>
                      </w:r>
                      <w:r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после переустройства и (или) перепланировки помещения, </w:t>
                      </w:r>
                      <w:r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в том числе в целях перевода </w:t>
                      </w:r>
                      <w:r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жилого помещения в нежилое помещение или нежилого </w:t>
                      </w:r>
                      <w:r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помещения в жилое помещение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»</w:t>
                      </w:r>
                      <w:r/>
                      <w:r/>
                    </w:p>
                    <w:p>
                      <w:pPr>
                        <w:pStyle w:val="945"/>
                        <w:rPr>
                          <w:rFonts w:ascii="PT Astra Serif" w:hAnsi="PT Astra Serif" w:cs="PT Astra Serif"/>
                          <w:sz w:val="32"/>
                          <w:szCs w:val="32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r>
                      <w:r>
                        <w:rPr>
                          <w:rFonts w:ascii="PT Astra Serif" w:hAnsi="PT Astra Serif" w:cs="PT Astra Serif"/>
                          <w:sz w:val="28"/>
                          <w:szCs w:val="28"/>
                        </w:rPr>
                      </w:r>
                      <w:r>
                        <w:rPr>
                          <w:rFonts w:ascii="PT Astra Serif" w:hAnsi="PT Astra Serif" w:cs="PT Astra Serif"/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-675639</wp:posOffset>
                </wp:positionH>
                <wp:positionV relativeFrom="paragraph">
                  <wp:posOffset>196850</wp:posOffset>
                </wp:positionV>
                <wp:extent cx="1061720" cy="628650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6172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945"/>
                              <w:rPr>
                                <w:rFonts w:ascii="Century" w:hAnsi="Century"/>
                              </w:rPr>
                            </w:pP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</w:p>
                          <w:p>
                            <w:pPr>
                              <w:pStyle w:val="945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-53.20pt;mso-position-horizontal:absolute;mso-position-vertical-relative:text;margin-top:15.50pt;mso-position-vertical:absolute;width:83.60pt;height:49.5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945"/>
                        <w:rPr>
                          <w:rFonts w:ascii="Century" w:hAnsi="Century"/>
                        </w:rPr>
                      </w:pP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</w:p>
                    <w:p>
                      <w:pPr>
                        <w:pStyle w:val="945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contextualSpacing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5400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-2" w:firstLine="68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-2" w:firstLine="68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18"/>
          <w:szCs w:val="18"/>
        </w:rPr>
      </w:pPr>
      <w:r>
        <w:rPr>
          <w:rFonts w:ascii="PT Astra Serif" w:hAnsi="PT Astra Serif" w:eastAsia="PT Astra Serif" w:cs="PT Astra Serif"/>
          <w:sz w:val="18"/>
          <w:szCs w:val="18"/>
          <w:lang w:val="ru-RU"/>
        </w:rPr>
      </w:r>
      <w:r>
        <w:rPr>
          <w:rFonts w:ascii="PT Astra Serif" w:hAnsi="PT Astra Serif" w:eastAsia="PT Astra Serif" w:cs="PT Astra Serif"/>
          <w:sz w:val="18"/>
          <w:szCs w:val="18"/>
        </w:rPr>
      </w:r>
      <w:r>
        <w:rPr>
          <w:rFonts w:ascii="PT Astra Serif" w:hAnsi="PT Astra Serif" w:cs="PT Astra Serif"/>
          <w:sz w:val="18"/>
          <w:szCs w:val="1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соответствии с Федеральным законом от 27.07.2010 № 210-ФЗ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                               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«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 организации предоставления государственных и муниципальных услуг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остановлением Правительства 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07.05.2024 № 290 «Об отдельных во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постановлением администрации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Лужского муниципального района Ленинградской области от 30.10.2025 № 3914 «Об утверждении Порядка разработки и утверждения административных регламентов предоставления муниципальных услуг (функций), оказываемых администрацией Лужского муниципального района»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протоколом от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23.06.2026 № 05.2-03-17/2026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комиссии по повышению качества и доступности предоставления государственных и муниципальных услуг в Ленинградской области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администрация Лужского муниципального района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я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 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3" w:firstLine="692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Утвердить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проект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административн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ого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регламент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по предоставлению администраци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ей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Лужского муниципального района Ленинградской области муниципальной услуги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«</w:t>
      </w:r>
      <w:r>
        <w:rPr>
          <w:rFonts w:hint="eastAsia" w:ascii="PT Astra Serif" w:hAnsi="PT Astra Serif" w:eastAsia="PT Astra Serif" w:cs="PT Astra Serif"/>
          <w:bCs/>
          <w:sz w:val="28"/>
          <w:szCs w:val="28"/>
        </w:rPr>
        <w:t xml:space="preserve"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(приложение).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contextualSpacing/>
        <w:ind w:left="0" w:firstLine="0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0" w:firstLine="68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Отделу архитектуры и градостроительства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администрации Лужского муниципального района в течение пяти рабочих дней со дня подписания постановления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: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0"/>
          <w:numId w:val="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Направить проект административного регламента (п.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1) для проведения независимой экспертизы в уполномоченный орган.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1018"/>
        <w:contextualSpacing/>
        <w:ind w:firstLine="709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Срок проведения независимой экспертизы проекта административного регламента составляет 15 дней.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0"/>
          <w:numId w:val="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Направить проект административного регламента (п.</w:t>
      </w:r>
      <w:r>
        <w:rPr>
          <w:rStyle w:val="1017"/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1) в комитет экономического развития и инвестиционной деятельности администрации Лужского муниципального района для размещения в сети Интернет на официальном сайте администрации Лужского муниципального района </w:t>
      </w: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begin"/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 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HYPERLINK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 "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https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://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luga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47.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gosuslugi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.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ru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/" 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separate"/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https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://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luga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47.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gosuslugi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.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ru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/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3" w:firstLine="692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Контроль за исполнением постановления возложить на заместителя главы администрации Лужского муниципального района </w:t>
      </w:r>
      <w:r>
        <w:rPr>
          <w:rFonts w:ascii="PT Astra Serif" w:hAnsi="PT Astra Serif" w:eastAsia="PT Astra Serif" w:cs="PT Astra Serif"/>
        </w:rPr>
        <w:t xml:space="preserve">по экономическим вопросам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left="715" w:firstLine="0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0" w:firstLine="68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Настоящее постановление вступает в силу со дня подписания и подлежит официальному опубликованию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left="709" w:firstLine="0"/>
        <w:jc w:val="both"/>
        <w:spacing w:after="0" w:line="240" w:lineRule="auto"/>
        <w:shd w:val="clear" w:color="auto" w:fill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contextualSpacing/>
        <w:ind w:right="260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И.о. главы администрации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45"/>
        <w:contextualSpacing/>
        <w:ind w:right="-2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Лужского муниципального района</w:t>
        <w:tab/>
        <w:tab/>
        <w:tab/>
        <w:tab/>
        <w:t xml:space="preserve">                    А.В. Голубев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Разослано: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ОАиГ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прокуратура.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55"/>
        <w:contextualSpacing/>
        <w:ind w:left="5245" w:right="-144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УТВЕРЖДЕН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постановлением администрации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Лужского муниципального района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20.08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.2026 № 2806 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(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приложение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)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center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righ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ПРОЕКТ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jc w:val="center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contextualSpacing/>
        <w:ind w:right="-2"/>
        <w:jc w:val="center"/>
        <w:shd w:val="clear" w:color="auto" w:fill="ffffff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АДМИНИСТРАТИВНЫЙ РЕГЛАМЕНТ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</w:p>
    <w:p>
      <w:pPr>
        <w:pStyle w:val="945"/>
        <w:contextualSpacing/>
        <w:ind w:right="-2"/>
        <w:jc w:val="center"/>
        <w:shd w:val="clear" w:color="auto" w:fill="ffffff"/>
        <w:widowControl w:val="off"/>
        <w:rPr>
          <w:rFonts w:ascii="PT Astra Serif" w:hAnsi="PT Astra Serif" w:cs="PT Astra Serif"/>
          <w:bCs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 предоставлению администрацией Лужского муниципального района Ленинградской области муниципальной услуги «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</w:rPr>
        <w:t xml:space="preserve">Прием в эксплуатацию 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</w:rPr>
      </w:r>
    </w:p>
    <w:p>
      <w:pPr>
        <w:pStyle w:val="945"/>
        <w:contextualSpacing/>
        <w:ind w:right="-2"/>
        <w:jc w:val="center"/>
        <w:shd w:val="clear" w:color="auto" w:fill="ffffff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</w:rPr>
        <w:t xml:space="preserve">после переустройства и (или) перепланировки помещения, в том числе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</w:p>
    <w:p>
      <w:pPr>
        <w:contextualSpacing/>
        <w:ind w:right="-2"/>
        <w:jc w:val="center"/>
        <w:shd w:val="clear" w:color="auto" w:fill="ffffff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</w:rPr>
        <w:t xml:space="preserve">в целях перевода жилого помещения в нежилое помещение или нежилого помещения в жилое помещение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contextualSpacing/>
        <w:ind w:right="-2"/>
        <w:jc w:val="center"/>
        <w:shd w:val="clear" w:color="auto" w:fill="ffffff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</w:rPr>
        <w:t xml:space="preserve">(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Сокращенное наименование: «Прием в эксплуатацию после переустройства          и (или) перепланировки помещения, в том числе в целях перевода жилого помещения в нежилое помещение или нежилого помещения в жилое помещение»)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</w:p>
    <w:p>
      <w:pPr>
        <w:pStyle w:val="945"/>
        <w:contextualSpacing/>
        <w:ind w:firstLine="340"/>
        <w:jc w:val="center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bCs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</w:rPr>
      </w:r>
      <w:bookmarkStart w:id="0" w:name="undefined"/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contextualSpacing/>
        <w:ind w:firstLine="0"/>
        <w:jc w:val="center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bCs/>
          <w:color w:val="000000"/>
          <w:sz w:val="28"/>
          <w:szCs w:val="28"/>
          <w:highlight w:val="white"/>
        </w:rPr>
        <w:outlineLvl w:val="0"/>
        <w:suppressLineNumbers w:val="0"/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  <w:t xml:space="preserve">1. Общие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  <w:t xml:space="preserve"> положения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</w:p>
    <w:p>
      <w:pPr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1.1. Предмет регулирования.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134" w:leader="none"/>
          <w:tab w:val="left" w:pos="1276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Административный регламент предоставления муниципальной услуги по приему в эксплуатацию после переустройства и (или) перепланировк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и помещения, в том числе в целях перевода жилого помещения в нежилое помещение или нежилого помещения в жилое помещение (далее - административный регламент, муниципальная услуга) определяет порядок, стандарт и сроки при предоставлении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1.2. Круг заявителей.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134" w:leader="none"/>
          <w:tab w:val="left" w:pos="1276" w:leader="none"/>
          <w:tab w:val="left" w:pos="1418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За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явителями, имеющими право на получение муниципальной услуги, являются: наниматель либо собственник помещения (физическое или юридическое лицо (за исключением государственных органов и их территориальных органов, органов государственных внебюджетных фондов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и их территориальных органов, органов местного самоуправления)), имеющий намерение предъявить помещение после переустройства и (или) перепланировки, в том числе в целях перевода жилого помещения в нежилое помещение или нежилого помещения в жилое помещение.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134" w:leader="none"/>
          <w:tab w:val="left" w:pos="1276" w:leader="none"/>
          <w:tab w:val="left" w:pos="1418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Представлять интересы заявителя имеют право: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numPr>
          <w:ilvl w:val="0"/>
          <w:numId w:val="61"/>
        </w:numPr>
        <w:contextualSpacing/>
        <w:ind w:left="0"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от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имени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физических лиц: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представители, действующие в силу полномочий, основанных </w:t>
        <w:br/>
        <w:t xml:space="preserve">на доверенности;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опекуны недееспособных граждан;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законные представители (родители, усыновители, опекуны) несовершеннолетних в возрасте до 14 лет.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numPr>
          <w:ilvl w:val="0"/>
          <w:numId w:val="61"/>
        </w:numPr>
        <w:contextualSpacing/>
        <w:ind w:left="0"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от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имени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юридического лица: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лица, действующие в соответствии с законом или учредительными документами от имени юридического лица;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представители юридического лица в силу полномочий на основании доверенности.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В качестве уполномоченного представителя заявителя может быть лицо, указанное в части 2 статьи 5 Федерального закона от 27.07.2010                    № 210-ФЗ «Об организации предоставления государственных и муниципальных услуг».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0"/>
        <w:jc w:val="center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outlineLvl w:val="0"/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2. Стандарт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предоставления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муниципальной услуги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2.1. Наименование муниципальной услуги: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помещение.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2.2. Наименование органа, предоставляющего муниципальную услугу.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Муниципальную услугу предоставляет: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дминистрация Лужского муниципального района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Ленинградской области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 (далее – Администрация, ОМСУ)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 по месту нахождения помещения.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2.3. Результат предоставления муниципальной услуги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 Результатом предоставления муниципальной услуги является: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– в случае положительного результата – акт приемочной комиссии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согласно Образцу 2 к административному регламенту, а также выписка из Единого государственного реестра недвижимости, подтверждающая осуществление государственного кадастрового учета и (или) государственной регистрации прав, н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аправляемая в личный кабинет заявителя на Едином портале либо по адресу электронной почты заявителя (при наличии сведений об адресе электронной почты в заявлении такого собственника о переустройстве и (или) перепланировке помещения в многоквартирном доме);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– в случае отрицательного результата –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 решение об отказе в приеме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помещение, согласно Образцу 5 к административному регламенту.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566" w:leader="none"/>
        </w:tabs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Формирование реестровой записи в качестве результата предоставления муниципальной услуги не предусмотрено.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Результат предоставления муниципальной услуги предоставляется </w:t>
        <w:br/>
        <w:t xml:space="preserve">(в соответствии со способом, указанным заявителем при подаче Уведомления </w:t>
        <w:br/>
        <w:t xml:space="preserve">и документов):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1) при личной явке: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в филиалах, отделах, удаленных рабочих местах ГБУ ЛО «МФЦ»;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2) без личной явки: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на адрес электронной почты;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в электронной форме через личный кабинет заявителя на ЕПГУ.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2.4. Срок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 Максимальный срок предоставления муниципальной услуги – не должен превышать 30 календарных дней с даты поступления уведомления в администрацию.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2.5. Размер платы, взимаемой с заявителя при предоставлении муниципальной услуги, и способы ее взимания.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 Муниципальная услуга предоставляется бесплатно.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566" w:leader="none"/>
        </w:tabs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в случае обращения заявителя непосредственно в А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дминистрацию или ГБУ ЛО «МФЦ», 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составляет не более 15 минут.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2.7. Срок регистрации запроса заявителя о предоставлении муниципальной услуги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color w:val="000000"/>
          <w:sz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 Срок регистрации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запроса заявителя о предоставлении муниципальной услуги составляет в администрации: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numPr>
          <w:ilvl w:val="0"/>
          <w:numId w:val="62"/>
        </w:numPr>
        <w:contextualSpacing/>
        <w:ind w:left="0"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при нап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numPr>
          <w:ilvl w:val="0"/>
          <w:numId w:val="62"/>
        </w:numPr>
        <w:contextualSpacing/>
        <w:ind w:left="0"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numPr>
          <w:ilvl w:val="0"/>
          <w:numId w:val="62"/>
        </w:numPr>
        <w:contextualSpacing/>
        <w:ind w:left="0"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при направлени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Датой получения документов считается дата представления полного комплекта документов.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2.8. Требования к помещениям, в которых предоставляется муниципальная услуга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Требования к помещениям, в которых предоставляется муниципальная 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"Интернет", а также на Едином портале.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2.9. Показатели качества и доступности муниципальной услуги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2.10.1. Получение услуг, которые являются необходимыми и обязательными, для предоставления муниципальной услуги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не требуется.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2.10.2.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Для предоставления муниципальной услуги используется «Единая система межведомственного электронного взаимодействия» (СМЭВ).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2.10.3.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обом, указанным в запросе, в сроки, предусмотренные пунктом 3.6 настоящего регламента,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2.10.4.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2.10.6. Многофункциональный центр принимает в том числе решение об отказе в приеме уведомления и документов и(или) информации, необходимых для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2.10.7.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2.11. Исчерпывающий перечень документов, необходимых для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2.11.2. Формы уведомления и документов приведены в прил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ожении к настоящему регламенту.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Исчерпывающий перечень оснований для отказа в приеме уведомления о предоставлении муниципальной услуги и документов, не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tabs>
          <w:tab w:val="left" w:pos="142" w:leader="none"/>
          <w:tab w:val="left" w:pos="284" w:leader="none"/>
          <w:tab w:val="left" w:pos="1134" w:leader="none"/>
        </w:tabs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numPr>
          <w:ilvl w:val="0"/>
          <w:numId w:val="59"/>
        </w:numPr>
        <w:contextualSpacing/>
        <w:ind w:left="0" w:firstLine="0"/>
        <w:jc w:val="center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0"/>
          <w:highlight w:val="white"/>
        </w:rPr>
        <w:outlineLvl w:val="0"/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Состав,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последовательность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и сроки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contextualSpacing/>
        <w:ind w:left="0" w:firstLine="0"/>
        <w:jc w:val="center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0"/>
          <w:highlight w:val="white"/>
        </w:rPr>
        <w:outlineLvl w:val="0"/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выполнения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административных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процедур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3.1. Перечень осуществляемых при предоставлении муниципальной ус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луги административных процедур: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а) профилирование заявителя;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б) прием запроса и документов;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в) межведомственное информационное взаимодействие;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г) принятие решения о предоставлении (отказе в предоставлении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)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муниципальной услуги;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д) предоставление р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езультата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3.2. Профилирование заявителя 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По результа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Идентификаторы категорий (признаков) заявителей приведены в приложении к насто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ящему регламенту (таблица № 1).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3.3. Прием запроса и документов и (или) информации, необходимых для пред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оставления муниципальной услуги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3.3.1. Состав запроса и перечень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 документов и (или) информации, необходимых для предоставления муниципальной услуги в соответствии </w:t>
        <w:br/>
        <w:t xml:space="preserve">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fldChar w:fldCharType="begin"/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instrText xml:space="preserve"> HYPERLINK "https://login.consultant.ru/link/?req=doc&amp;base=SPB&amp;n=316702&amp;dst=101254" \o "https://login.consultant.ru/link/?req=doc&amp;base=SPB&amp;n=316702&amp;dst=101254" </w:instrTex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fldChar w:fldCharType="separate"/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(таблица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№ 2)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fldChar w:fldCharType="end"/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3.3.2.</w:t>
        <w:tab/>
        <w:t xml:space="preserve">В целях предоставления муниципальной услуги установление личности заявителя может осуществляться в ходе личного приема п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льном центре с использованием информационных технологий, предусмотренных статьями 9, 10 и 14 Федерального закона от 29 декабря 2022 года № 572-ФЗ                        «Об осуществлении идентификации и(или) аутентификации физических лиц с использованием биометрических персональ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1) единой системы идентификации и аутентификации или иных государственных информационных систем, если такие государ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2) информационных технологий, предусмотренных статьями 9, 10 и 14 Федерального закона № 572-ФЗ.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3.3.4. Возможность приема администрацией или МФЦ запроса и документов и (или) информации, необходимых для предоста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3.3.5. Срок регистрации уведомления и документов и (или) информации, необходимых для предоставления муниципальной услуги, в администрации или  МФЦ составляет: при направлении уведомления в форме электронног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о документа посредством Единого портала, – в день поступления уведомления или на следующий рабочий день (в случае направления документов в нерабочее время, в выходные, праздничные дни); при направлении уведомления из МФЦ в администрацию на бумажном носител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е – в день передачи документов.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3.4. Межведомственно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е информационное взаимодействие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следующего межведомственного информационного запроса: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numPr>
          <w:ilvl w:val="0"/>
          <w:numId w:val="60"/>
        </w:numPr>
        <w:contextualSpacing/>
        <w:ind w:left="0"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Правоустанавливающие документы на переустраиваемое и (или) перепланируемое помещение, если право на него зарегистрировано в Едином государственном реестре недвижимости - Единый государственный реестр недвижимости.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3.5. Принятие решения о предоставлении (отказе в предос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тавлении)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Основания для отказа в предоставлении муниципальной услуги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2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zh-CN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3.6. Предоставление результата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Решение о предоставлении (об отказе в предоставлении) муниципальной услуги, направляется способом, указанным в Уведомлении, не позднее 1 рабочего дня со дня принятия решения о предоставлении муниципальной услуги.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Возможность предоставления администрацией или МФЦ результата муниципальной услуги по выбору заявителя независимо от его места ж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ительства либо места пребывания,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либо места нахождения не предусмотрена.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pStyle w:val="945"/>
        <w:contextualSpacing/>
        <w:ind w:firstLine="0"/>
        <w:jc w:val="center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4. Способы информирования заяви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теля об изменении статуса рассмотрения запроса о предо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ставлении муниц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ипальной услуги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Перечень способов информирования заявителя об изменении статуса рассмотрения запроса: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contextualSpacing/>
        <w:ind w:firstLine="709"/>
        <w:jc w:val="both"/>
        <w:keepNext w:val="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а) посредством Единого портала.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right"/>
        <w:rPr>
          <w:rFonts w:ascii="PT Astra Serif" w:hAnsi="PT Astra Serif" w:cs="PT Astra Serif"/>
          <w:color w:val="000000"/>
          <w:sz w:val="32"/>
          <w:szCs w:val="32"/>
          <w:highlight w:val="white"/>
        </w:rPr>
        <w:outlineLvl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Приложение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right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к Административному регламенту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ind w:firstLine="54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54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ПЕРЕЧЕНЬ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условных обозначений и сокращений, идентификаторы категорий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(признаков) заявителей, исчерпывающий перечень документов,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н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еобходимых для предоставления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 муниципальной услуги,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счерпывающий перечень оснований для отказа в приеме уведомления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о предоставлении муниципальной услуги и документов,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необходимых для предоставления услуги, оснований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для приостановления предоставления муниципальной услуги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или отказа в предоставлении муниципальной услуги, формы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уведомления о предоставлении муниципальной услуги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и документов, необходимых для предоставления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муниципальной услуги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54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bCs/>
          <w:color w:val="000000"/>
          <w:highlight w:val="white"/>
        </w:rPr>
        <w:t xml:space="preserve">I. Перечень условных обозначений и сокращений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54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32"/>
          <w:szCs w:val="3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1. Условные сокращения: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32"/>
          <w:szCs w:val="3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а) ЕП, ЕПГУ – федеральная государственная информационная система «Единый портал государственных и муниципальных услуг (функций)»;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б) МФЦ, ГБУ ЛО «МФЦ» – Государственное бюджетное учреждение Ленинградской области «Многофункциональный центр предоставления государс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твенных и муниципальных услуг».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rFonts w:ascii="PT Astra Serif" w:hAnsi="PT Astra Serif" w:cs="PT Astra Serif"/>
          <w:color w:val="000000"/>
          <w:sz w:val="32"/>
          <w:szCs w:val="3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32"/>
          <w:szCs w:val="3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2. Условные обозначения: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32"/>
          <w:szCs w:val="3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а) [Все] – документы представляются всеми заявителями, обращающимися за получением муниципальной услуги;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32"/>
          <w:szCs w:val="3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б) ЕПГУ – документы подаются посредством портала;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32"/>
          <w:szCs w:val="3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в) Л - документы подаются при личном посещении МФЦ;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32"/>
          <w:szCs w:val="3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г) О – представляется оригинал документа;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32"/>
          <w:szCs w:val="3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д) О(э) – представляется оригинал документа в электронной форме;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32"/>
          <w:szCs w:val="3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е) К – представляется копия документа;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32"/>
          <w:szCs w:val="3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ё) К(э) – представляется копия документа в электронной форме;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32"/>
          <w:szCs w:val="3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ж) Д(1) – документы представляются в одном экземпляре.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36"/>
          <w:szCs w:val="36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32"/>
          <w:szCs w:val="32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32"/>
          <w:szCs w:val="32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32"/>
          <w:szCs w:val="32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rPr>
          <w:rFonts w:ascii="PT Astra Serif" w:hAnsi="PT Astra Serif" w:cs="PT Astra Serif"/>
          <w:b/>
          <w:bCs/>
          <w:color w:val="000000"/>
          <w:highlight w:val="white"/>
        </w:rPr>
      </w:pPr>
      <w:r>
        <w:rPr>
          <w:rFonts w:ascii="PT Astra Serif" w:hAnsi="PT Astra Serif" w:eastAsia="PT Astra Serif" w:cs="PT Astra Serif"/>
          <w:b/>
          <w:bCs/>
          <w:color w:val="000000"/>
          <w:highlight w:val="white"/>
          <w:lang w:eastAsia="en-US"/>
        </w:rPr>
        <w:br w:type="page" w:clear="all"/>
      </w:r>
      <w:r>
        <w:rPr>
          <w:rFonts w:ascii="PT Astra Serif" w:hAnsi="PT Astra Serif" w:eastAsia="PT Astra Serif" w:cs="PT Astra Serif"/>
          <w:b/>
          <w:bCs/>
          <w:color w:val="000000"/>
          <w:highlight w:val="white"/>
        </w:rPr>
      </w:r>
      <w:r>
        <w:rPr>
          <w:rFonts w:ascii="PT Astra Serif" w:hAnsi="PT Astra Serif" w:eastAsia="PT Astra Serif" w:cs="PT Astra Serif"/>
          <w:b/>
          <w:bCs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bCs/>
          <w:color w:val="000000"/>
          <w:sz w:val="32"/>
          <w:szCs w:val="32"/>
          <w:highlight w:val="white"/>
        </w:rPr>
        <w:outlineLvl w:val="0"/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  <w:lang w:eastAsia="en-US"/>
        </w:rPr>
        <w:t xml:space="preserve">II. Идентификаторы категорий (признаков) заявителей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bCs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  <w:lang w:eastAsia="en-US"/>
        </w:rPr>
        <w:t xml:space="preserve">(указываются в табличной форме и включают взаимосвязанные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bCs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  <w:lang w:eastAsia="en-US"/>
        </w:rPr>
        <w:t xml:space="preserve">сведения о перечне результатов предоставления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bCs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  <w:lang w:eastAsia="en-US"/>
        </w:rPr>
        <w:t xml:space="preserve">муниципальной услуги и перечне отдельных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bCs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  <w:lang w:eastAsia="en-US"/>
        </w:rPr>
        <w:t xml:space="preserve">признаков заявителей)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right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lang w:eastAsia="en-US"/>
        </w:rPr>
        <w:t xml:space="preserve">Таблица N 1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tbl>
      <w:tblPr>
        <w:tblW w:w="5000" w:type="pct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204"/>
        <w:gridCol w:w="3780"/>
        <w:gridCol w:w="3778"/>
      </w:tblGrid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29" w:type="pct"/>
            <w:vAlign w:val="center"/>
            <w:vMerge w:val="restart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Наименование отдельного признака заявителя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871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Результат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trHeight w:val="106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129" w:type="pct"/>
            <w:vAlign w:val="center"/>
            <w:vMerge w:val="continue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36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Прием в эксплуатацию после переустройства помещения, в том числе в целях перевода жилого помещения в нежилое помещение или нежилого помещения в жилое помещение.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35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Прием в эксплуатацию после перепланировки помещения, в том числе в целях перевода жилого помещения в нежилое помещение или нежилого помещения в жилое помещение.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trHeight w:val="106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12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36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А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35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Физическое лицо, обратившееся лично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1Б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trHeight w:val="10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Физическое лицо, от имени которого обратился уполномоченный представитель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2А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2Б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trHeight w:val="10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Юридическое лицо, от имени которого обратилось лицо, имеющее право действовать от имени юридического лица без доверенности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3А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3Б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trHeight w:val="10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Юридическое лицо, от имени которого обратился представитель </w:t>
              <w:br/>
              <w:t xml:space="preserve">по доверенность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4А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4Б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</w:tbl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  <w:outlineLvl w:val="1"/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  <w:t xml:space="preserve">III. Исчерпывающий перечень документов, необходимых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tabs>
          <w:tab w:val="center" w:pos="5103" w:leader="none"/>
          <w:tab w:val="left" w:pos="7980" w:leader="none"/>
        </w:tabs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  <w:t xml:space="preserve">для предоставления муниципальной услуги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540"/>
        <w:jc w:val="both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right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bookmarkEnd w:id="0"/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Таблица № 2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right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tbl>
      <w:tblPr>
        <w:tblW w:w="5000" w:type="pct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87"/>
        <w:gridCol w:w="4084"/>
        <w:gridCol w:w="1802"/>
        <w:gridCol w:w="2204"/>
        <w:gridCol w:w="128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  <w:lang w:eastAsia="en-US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2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Перечень необходимых для предоставления муниципальной услуги документов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3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Идентификатор категории (признаков) заявителей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Способы подачи документов, требования к представлению документов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Иные требования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  <w:lang w:eastAsia="en-US"/>
              </w:rPr>
              <w:t xml:space="preserve">1.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2" w:type="pct"/>
            <w:vAlign w:val="center"/>
            <w:textDirection w:val="lrTb"/>
            <w:noWrap w:val="false"/>
          </w:tcPr>
          <w:p>
            <w:pPr>
              <w:pStyle w:val="945"/>
              <w:ind w:firstLine="283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Уведомление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 по форме согласно Образцу 1 к административному регламенту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3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1А, 2А, 3А, 4А,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1Б, 2Б, 3Б, 4Б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ЕПГУ, Л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</w:tr>
      <w:tr>
        <w:tblPrEx/>
        <w:trPr>
          <w:trHeight w:val="7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  <w:lang w:eastAsia="en-US"/>
              </w:rPr>
              <w:t xml:space="preserve">2.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2" w:type="pct"/>
            <w:vAlign w:val="center"/>
            <w:textDirection w:val="lrTb"/>
            <w:noWrap w:val="false"/>
          </w:tcPr>
          <w:p>
            <w:pPr>
              <w:pStyle w:val="945"/>
              <w:ind w:firstLine="283"/>
              <w:jc w:val="center"/>
              <w:rPr>
                <w:rFonts w:ascii="PT Astra Serif" w:hAnsi="PT Astra Serif" w:cs="PT Astra Serif"/>
                <w:color w:val="ff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Документ, удостоверяющий личность заявителя</w:t>
            </w:r>
            <w:r>
              <w:rPr>
                <w:rFonts w:ascii="PT Astra Serif" w:hAnsi="PT Astra Serif" w:eastAsia="PT Astra Serif" w:cs="PT Astra Serif"/>
                <w:color w:val="ff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ff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3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1А, 2А, 3А, 4А,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1Б, 2Б, 3Б, 4Б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ЕПГУ, Л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[Все], Д(1), О, О(э)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  <w:lang w:eastAsia="en-US"/>
              </w:rPr>
              <w:t xml:space="preserve">3.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2" w:type="pct"/>
            <w:vAlign w:val="center"/>
            <w:textDirection w:val="lrTb"/>
            <w:noWrap w:val="false"/>
          </w:tcPr>
          <w:p>
            <w:pPr>
              <w:pStyle w:val="945"/>
              <w:ind w:firstLine="283"/>
              <w:jc w:val="center"/>
              <w:rPr>
                <w:rFonts w:ascii="PT Astra Serif" w:hAnsi="PT Astra Serif" w:cs="PT Astra Serif"/>
                <w:color w:val="ff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  <w:r>
              <w:rPr>
                <w:rFonts w:ascii="PT Astra Serif" w:hAnsi="PT Astra Serif" w:eastAsia="PT Astra Serif" w:cs="PT Astra Serif"/>
                <w:color w:val="ff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ff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3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1А, 2А, 3А, 4А,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1Б, 2Б, 3Б, 4Б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ЕПГУ, Л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[Все], Д(1), К, К(э)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  <w:lang w:eastAsia="en-US"/>
              </w:rPr>
              <w:t xml:space="preserve">4.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2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Технический план перепланированного помещения, подготовленный заявителем в соответствии с Федеральным законом от 13.07.2015 № 218-ФЗ 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«О государственной регистрации недвижимости» (в случае перепланировки помещения)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3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1Б, 2Б, 3Б, 4Б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ЕПГУ, Л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Д(1), О, О(э), К, К(э)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  <w:lang w:eastAsia="en-US"/>
              </w:rPr>
              <w:t xml:space="preserve">5.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2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Правоустанавливающие документы на переустраиваемое и (или) перепланируемое помещение в многоквартирном доме, если право на него не зарегистрировано в Едином государственном реестре недвижимости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3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1А, 2А, 3А, 4А,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1Б, 2Б, 3Б, 4Б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ЕПГУ, Л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[Все], Д(1), О, О(э)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vAlign w:val="center"/>
            <w:textDirection w:val="lrTb"/>
            <w:noWrap w:val="false"/>
          </w:tcPr>
          <w:p>
            <w:pPr>
              <w:pStyle w:val="945"/>
              <w:ind w:firstLine="283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к административному регламенту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  <w:lang w:eastAsia="en-US"/>
              </w:rPr>
              <w:t xml:space="preserve">1.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2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Правоустанавливающие документы на переустраиваемое и (или) перепланируемое помещение, если право на него зарегистрировано в Едином государственном реестре недвижимости 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3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1А, 2А, 3А, 4А,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1Б, 2Б, 3Б, 4Б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ЕПГУ, Л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</w:tr>
    </w:tbl>
    <w:p>
      <w:pPr>
        <w:pStyle w:val="945"/>
        <w:rPr>
          <w:rFonts w:ascii="PT Astra Serif" w:hAnsi="PT Astra Serif" w:cs="PT Astra Serif"/>
          <w:b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highlight w:val="white"/>
        </w:rPr>
      </w:r>
    </w:p>
    <w:p>
      <w:pPr>
        <w:pStyle w:val="945"/>
        <w:rPr>
          <w:rFonts w:ascii="PT Astra Serif" w:hAnsi="PT Astra Serif" w:cs="PT Astra Serif"/>
          <w:bCs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</w:p>
    <w:p>
      <w:pPr>
        <w:pStyle w:val="945"/>
        <w:rPr>
          <w:rFonts w:ascii="PT Astra Serif" w:hAnsi="PT Astra Serif" w:cs="PT Astra Serif"/>
          <w:bCs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</w:p>
    <w:p>
      <w:pPr>
        <w:pStyle w:val="945"/>
        <w:rPr>
          <w:rFonts w:ascii="PT Astra Serif" w:hAnsi="PT Astra Serif" w:cs="PT Astra Serif"/>
          <w:bCs/>
          <w:color w:val="4f81bd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Cs/>
          <w:color w:val="4f81bd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4f81bd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4f81bd"/>
          <w:sz w:val="28"/>
          <w:szCs w:val="28"/>
          <w:highlight w:val="white"/>
        </w:rPr>
      </w:r>
    </w:p>
    <w:p>
      <w:pPr>
        <w:pStyle w:val="945"/>
        <w:jc w:val="right"/>
        <w:widowControl w:val="off"/>
        <w:rPr>
          <w:rFonts w:ascii="PT Astra Serif" w:hAnsi="PT Astra Serif" w:cs="PT Astra Serif"/>
          <w:b/>
          <w:bCs/>
          <w:color w:val="4f81bd"/>
          <w:sz w:val="28"/>
          <w:szCs w:val="28"/>
          <w:highlight w:val="white"/>
        </w:rPr>
        <w:outlineLvl w:val="0"/>
      </w:pPr>
      <w:r>
        <w:rPr>
          <w:rFonts w:ascii="PT Astra Serif" w:hAnsi="PT Astra Serif" w:eastAsia="PT Astra Serif" w:cs="PT Astra Serif"/>
          <w:b/>
          <w:bCs/>
          <w:color w:val="4f81bd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/>
          <w:bCs/>
          <w:color w:val="4f81bd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/>
          <w:bCs/>
          <w:color w:val="4f81bd"/>
          <w:sz w:val="28"/>
          <w:szCs w:val="28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br w:type="page" w:clear="all"/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  <w:outlineLvl w:val="1"/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  <w:t xml:space="preserve">IV. Исчерпывающий перечень оснований для отказа в приеме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  <w:t xml:space="preserve">уведомления и документов, необходимых для предоставления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  <w:t xml:space="preserve">муниципальной услуги, оснований для приостановления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  <w:t xml:space="preserve">предоставления муниципальной услуги или отказа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  <w:t xml:space="preserve">в предоставлении муниципальной услуги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ff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ff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ff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ff0000"/>
          <w:sz w:val="28"/>
          <w:szCs w:val="28"/>
          <w:highlight w:val="white"/>
        </w:rPr>
      </w:r>
    </w:p>
    <w:p>
      <w:pPr>
        <w:pStyle w:val="945"/>
        <w:jc w:val="right"/>
        <w:rPr>
          <w:rFonts w:ascii="PT Astra Serif" w:hAnsi="PT Astra Serif" w:cs="PT Astra Serif"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Таблица № 3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tbl>
      <w:tblPr>
        <w:tblW w:w="7500" w:type="pct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13"/>
        <w:gridCol w:w="7198"/>
        <w:gridCol w:w="1953"/>
        <w:gridCol w:w="4879"/>
      </w:tblGrid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Перечень оснований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Идентификатор категорий (признаков) заявителей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b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b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b/>
                <w:color w:val="000000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5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Исчерпывающий перечень оснований для отказа в приеме уведомления и документов, необходимых для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1.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pct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1А, 2А, 3А, 4А,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1Б, 2Б, 3Б, 4Б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pct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Уведомление подано лицом, не уполномоченным на осуществление таких действий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2А, 4А,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2Б, 4Б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3 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pct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Представленные заявителем документы не отвечают требованиям, установленным административным регламентом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1А, 2А, 3А, 4А,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1Б, 2Б, 3Б, 4Б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4 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pct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Представление документов в ненадлежащий орган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1А, 2А, 3А, 4А,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1Б, 2Б, 3Б, 4Б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b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b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b/>
                <w:color w:val="000000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5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Исчерпывающий перечень оснований для приостановления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W w:w="1666" w:type="pct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pct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Основания для приостановления предоставления муниципальной услуги не предусмотрены.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1А, 2А, 3А, 4А,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1Б, 2Б, 3Б, 4Б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b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b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b/>
                <w:color w:val="000000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5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Исчерпывающий перечень оснований для отказа в предоставлении муниципальной услуги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1.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pct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1А, 2А, 3А, 4А,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1Б, 2Б, 3Б, 4Б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2 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pct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В ходе выезда  обнаружено нарушение/ несоответствие  выполненных работ проекту переустройства и (или) перепланировки переустраиваемого и (или) перепланируемого помещения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1А, 2А, 3А, 4А,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1Б, 2Б, 3Б, 4Б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pct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Не обеспечение заявителем доступа к помещению, указанному в уведомлении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1А, 2А, 3А, 4А,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1Б, 2Б, 3Б, 4Б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" w:type="pct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pct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Выполнение работ при отсутствии решения о согласовании переустройства и (или) перепланировки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pct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1А, 2А, 3А, 4А,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  <w:lang w:eastAsia="en-US"/>
              </w:rPr>
              <w:t xml:space="preserve">1Б, 2Б, 3Б, 4Б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highlight w:val="white"/>
              </w:rPr>
            </w:r>
          </w:p>
        </w:tc>
      </w:tr>
    </w:tbl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20" w:equalWidth="1"/>
          <w:docGrid w:linePitch="360"/>
        </w:sect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32"/>
          <w:szCs w:val="32"/>
          <w:highlight w:val="white"/>
        </w:rPr>
        <w:outlineLvl w:val="1"/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  <w:t xml:space="preserve">V. Формы уведомления и документов, необходимых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bCs/>
          <w:color w:val="000000"/>
          <w:sz w:val="32"/>
          <w:szCs w:val="32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  <w:t xml:space="preserve">для предоставления муниципальной услуги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right"/>
        <w:tabs>
          <w:tab w:val="left" w:pos="279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0"/>
          <w:highlight w:val="white"/>
        </w:rPr>
        <w:t xml:space="preserve">Образец 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0"/>
          <w:highlight w:val="white"/>
        </w:rPr>
        <w:t xml:space="preserve">1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4820"/>
        <w:jc w:val="center"/>
        <w:tabs>
          <w:tab w:val="left" w:pos="4820" w:leader="none"/>
        </w:tabs>
        <w:rPr>
          <w:rFonts w:ascii="PT Astra Serif" w:hAnsi="PT Astra Serif" w:cs="PT Astra Serif"/>
          <w:bCs/>
          <w:color w:val="000000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</w:p>
    <w:p>
      <w:pPr>
        <w:pStyle w:val="945"/>
        <w:ind w:firstLine="4820"/>
        <w:jc w:val="right"/>
        <w:rPr>
          <w:rFonts w:ascii="PT Astra Serif" w:hAnsi="PT Astra Serif" w:cs="PT Astra Serif"/>
          <w:bCs/>
          <w:color w:val="000000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highlight w:val="white"/>
        </w:rPr>
        <w:t xml:space="preserve">В Администрацию</w:t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  <w:t xml:space="preserve"> Лужского муниципального района Ленинградской области</w:t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</w:p>
    <w:p>
      <w:pPr>
        <w:pStyle w:val="945"/>
        <w:ind w:firstLine="4678"/>
        <w:jc w:val="center"/>
        <w:rPr>
          <w:rFonts w:ascii="PT Astra Serif" w:hAnsi="PT Astra Serif" w:cs="PT Astra Serif"/>
          <w:bCs/>
          <w:color w:val="000000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bCs/>
          <w:color w:val="000000"/>
          <w:szCs w:val="28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Cs w:val="28"/>
          <w:highlight w:val="white"/>
        </w:rPr>
        <w:t xml:space="preserve">УВЕДОМЛЕНИЕ</w:t>
      </w:r>
      <w:r>
        <w:rPr>
          <w:rFonts w:ascii="PT Astra Serif" w:hAnsi="PT Astra Serif" w:eastAsia="PT Astra Serif" w:cs="PT Astra Serif"/>
          <w:bCs/>
          <w:color w:val="000000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Cs w:val="28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Cs w:val="28"/>
          <w:highlight w:val="white"/>
        </w:rPr>
        <w:t xml:space="preserve">о завершении </w:t>
      </w:r>
      <w:r>
        <w:rPr>
          <w:rFonts w:ascii="PT Astra Serif" w:hAnsi="PT Astra Serif" w:eastAsia="PT Astra Serif" w:cs="PT Astra Serif"/>
          <w:bCs/>
          <w:color w:val="000000"/>
          <w:szCs w:val="28"/>
          <w:highlight w:val="white"/>
        </w:rPr>
        <w:t xml:space="preserve">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от  _______________________________________________________________________________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</w:t>
        <w:br/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(указывается наниматель, либо собственник помещения, либо собственники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widowControl w:val="off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помещения, находящегося в общей собственности двух и более лиц, в случае, если ни один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center"/>
        <w:widowControl w:val="off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из собственников либо иных лиц не уполномочен в установленном порядке представлять их интересы)</w:t>
      </w:r>
      <w:r>
        <w:rPr>
          <w:rFonts w:ascii="PT Astra Serif" w:hAnsi="PT Astra Serif" w:eastAsia="PT Astra Serif" w:cs="PT Astra Serif"/>
          <w:color w:val="000000"/>
          <w:position w:val="-4"/>
          <w:sz w:val="20"/>
          <w:szCs w:val="20"/>
          <w:highlight w:val="white"/>
        </w:rPr>
        <w:object w:dxaOrig="105" w:dyaOrig="30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3" o:spid="_x0000_s3" type="#_x0000_t75" style="width:5.25pt;height:15.00pt;mso-wrap-distance-left:0.00pt;mso-wrap-distance-top:0.00pt;mso-wrap-distance-right:0.00pt;mso-wrap-distance-bottom:0.00pt;" filled="f" stroked="f">
            <v:path textboxrect="0,0,0,0"/>
            <v:imagedata r:id="rId10" o:title=""/>
          </v:shape>
          <o:OLEObject DrawAspect="Content" r:id="rId11" ObjectID="_1525043" ProgID="" ShapeID="_x0000_i3" Type="Embed"/>
        </w:objec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fldChar w:fldCharType="separate"/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16"/>
          <w:szCs w:val="16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16"/>
          <w:szCs w:val="16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16"/>
          <w:szCs w:val="16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Место нахождения помещения:  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    (указывается полный адрес: субъект Российской Федерации,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муниципальное образование, поселение, улица, дом, корпус, строение,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квартира (комната), подъезд, этаж)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Собственник(и) помещения:  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____________________________________________________________________________________________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Прошу принять в эксплуатацию после 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_____________________________________________________________________________________________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(переустройства, перепланировки, переустройства и перепланировки – нужное указать)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Cs w:val="20"/>
          <w:highlight w:val="white"/>
        </w:rPr>
        <w:t xml:space="preserve">проведенного (проведенных) на основании решения о согласовании ___________________, </w:t>
      </w:r>
      <w:r>
        <w:rPr>
          <w:rFonts w:ascii="PT Astra Serif" w:hAnsi="PT Astra Serif" w:eastAsia="PT Astra Serif" w:cs="PT Astra Serif"/>
          <w:color w:val="00000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Cs w:val="20"/>
          <w:highlight w:val="white"/>
        </w:rPr>
      </w:r>
    </w:p>
    <w:p>
      <w:pPr>
        <w:pStyle w:val="945"/>
        <w:ind w:left="6381" w:firstLine="709"/>
        <w:jc w:val="both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(указать реквизиты решения)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Cs w:val="2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помещения с кадастровым номером __________________,занимаемого на основании 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left="2127" w:firstLine="709"/>
        <w:jc w:val="both"/>
        <w:rPr>
          <w:rFonts w:ascii="PT Astra Serif" w:hAnsi="PT Astra Serif" w:cs="PT Astra Serif"/>
          <w:color w:val="000000"/>
          <w:sz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(указать кадастровый номер помещения)</w:t>
      </w:r>
      <w:r>
        <w:rPr>
          <w:rFonts w:ascii="PT Astra Serif" w:hAnsi="PT Astra Serif" w:eastAsia="PT Astra Serif" w:cs="PT Astra Serif"/>
          <w:color w:val="000000"/>
          <w:sz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________________________________________________________________________________________________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(права собственности, договора найма – нужное указать)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position w:val="-4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position w:val="-4"/>
          <w:sz w:val="20"/>
          <w:szCs w:val="20"/>
          <w:highlight w:val="white"/>
        </w:rPr>
        <w:object w:dxaOrig="105" w:dyaOrig="30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4" o:spid="_x0000_s4" type="#_x0000_t75" style="width:5.25pt;height:15.00pt;mso-wrap-distance-left:0.00pt;mso-wrap-distance-top:0.00pt;mso-wrap-distance-right:0.00pt;mso-wrap-distance-bottom:0.00pt;" filled="f" stroked="f">
            <v:path textboxrect="0,0,0,0"/>
            <v:imagedata r:id="rId10" o:title=""/>
          </v:shape>
          <o:OLEObject DrawAspect="Content" r:id="rId11" ObjectID="_1525044" ProgID="" ShapeID="_x0000_i4" Type="Embed"/>
        </w:objec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fldChar w:fldCharType="separate"/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Для физических лиц указываются: фамилия, имя, отчество, р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Для юридических лиц указываются: наимено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Дополнительно может указываться адрес электронной почты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59"/>
        <w:gridCol w:w="9195"/>
      </w:tblGrid>
      <w:tr>
        <w:tblPrEx/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W w:w="9463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Подтв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ерждаю, что все скрытые работы 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выполнены в соответствие с проектной документацией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</w:tbl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Сведения об уплате заявителем государственной пошлины за осуществление государственной регистрации прав на недвижимое имущество _______________________ (указывается в случае образования в результате перепланировки помещения новых помещений)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К Уведомлению прилагаются следующие документы: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tbl>
      <w:tblPr>
        <w:tblW w:w="94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28"/>
        <w:gridCol w:w="6300"/>
        <w:gridCol w:w="2340"/>
      </w:tblGrid>
      <w:tr>
        <w:tblPrEx/>
        <w:trPr>
          <w:cantSplit/>
        </w:trPr>
        <w:tc>
          <w:tcPr>
            <w:tcW w:w="828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  <w:t xml:space="preserve">№ п/п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6300" w:type="dxa"/>
            <w:vAlign w:val="top"/>
            <w:textDirection w:val="lrTb"/>
            <w:noWrap w:val="false"/>
          </w:tcPr>
          <w:p>
            <w:pPr>
              <w:pStyle w:val="945"/>
              <w:keepNext/>
              <w:spacing w:before="240" w:after="60"/>
              <w:rPr>
                <w:rFonts w:ascii="PT Astra Serif" w:hAnsi="PT Astra Serif" w:cs="PT Astra Serif"/>
                <w:bCs/>
                <w:color w:val="000000"/>
                <w:sz w:val="22"/>
                <w:szCs w:val="22"/>
                <w:highlight w:val="white"/>
              </w:rPr>
              <w:outlineLvl w:val="3"/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22"/>
                <w:szCs w:val="22"/>
                <w:highlight w:val="white"/>
              </w:rPr>
              <w:t xml:space="preserve">Наименование документа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  <w:t xml:space="preserve">Количество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  <w:t xml:space="preserve">листов 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  <w:vertAlign w:val="superscript"/>
              </w:rPr>
              <w:footnoteReference w:id="2"/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cantSplit/>
          <w:trHeight w:val="593"/>
        </w:trPr>
        <w:tc>
          <w:tcPr>
            <w:tcW w:w="828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trike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trike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strike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strike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strike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trike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strike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strike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6300" w:type="dxa"/>
            <w:vAlign w:val="top"/>
            <w:textDirection w:val="lrTb"/>
            <w:noWrap w:val="false"/>
          </w:tcPr>
          <w:p>
            <w:pPr>
              <w:pStyle w:val="945"/>
              <w:ind w:left="23"/>
              <w:jc w:val="both"/>
              <w:keepNext/>
              <w:spacing w:before="240" w:after="60"/>
              <w:rPr>
                <w:rFonts w:ascii="PT Astra Serif" w:hAnsi="PT Astra Serif" w:cs="PT Astra Serif"/>
                <w:bCs/>
                <w:strike/>
                <w:color w:val="000000"/>
                <w:sz w:val="22"/>
                <w:szCs w:val="22"/>
                <w:highlight w:val="white"/>
              </w:rPr>
              <w:outlineLvl w:val="3"/>
            </w:pPr>
            <w:r>
              <w:rPr>
                <w:rFonts w:ascii="PT Astra Serif" w:hAnsi="PT Astra Serif" w:eastAsia="PT Astra Serif" w:cs="PT Astra Serif"/>
                <w:bCs/>
                <w:strike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bCs/>
                <w:strike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bCs/>
                <w:strike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cantSplit/>
        </w:trPr>
        <w:tc>
          <w:tcPr>
            <w:tcW w:w="828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trike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trike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strike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strike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6300" w:type="dxa"/>
            <w:vAlign w:val="top"/>
            <w:textDirection w:val="lrTb"/>
            <w:noWrap w:val="false"/>
          </w:tcPr>
          <w:p>
            <w:pPr>
              <w:pStyle w:val="945"/>
              <w:ind w:left="23"/>
              <w:jc w:val="both"/>
              <w:keepNext/>
              <w:spacing w:before="240" w:after="60"/>
              <w:rPr>
                <w:rFonts w:ascii="PT Astra Serif" w:hAnsi="PT Astra Serif" w:cs="PT Astra Serif"/>
                <w:bCs/>
                <w:strike/>
                <w:color w:val="000000"/>
                <w:sz w:val="22"/>
                <w:szCs w:val="22"/>
                <w:highlight w:val="white"/>
              </w:rPr>
              <w:outlineLvl w:val="3"/>
            </w:pPr>
            <w:r>
              <w:rPr>
                <w:rFonts w:ascii="PT Astra Serif" w:hAnsi="PT Astra Serif" w:eastAsia="PT Astra Serif" w:cs="PT Astra Serif"/>
                <w:bCs/>
                <w:strike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bCs/>
                <w:strike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bCs/>
                <w:strike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trike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trike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strike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strike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Подпись лица, подавшего Уведомление: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tbl>
      <w:tblPr>
        <w:tblW w:w="9384" w:type="dxa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567"/>
        <w:gridCol w:w="284"/>
        <w:gridCol w:w="1842"/>
        <w:gridCol w:w="405"/>
        <w:gridCol w:w="567"/>
        <w:gridCol w:w="850"/>
        <w:gridCol w:w="1964"/>
        <w:gridCol w:w="283"/>
        <w:gridCol w:w="245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«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»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842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5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20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г.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64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52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2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(дата)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5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64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(подпись заявителя)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52" w:type="dxa"/>
            <w:vAlign w:val="bottom"/>
            <w:textDirection w:val="lrTb"/>
            <w:noWrap w:val="false"/>
          </w:tcPr>
          <w:p>
            <w:pPr>
              <w:pStyle w:val="945"/>
              <w:ind w:right="660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(расшифровка подписи заявителя)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</w:tc>
      </w:tr>
    </w:tbl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Результат рассмотрения Уведомления прошу (поставить отметку «V»):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8"/>
        <w:gridCol w:w="9336"/>
      </w:tblGrid>
      <w:tr>
        <w:tblPrEx/>
        <w:trPr>
          <w:trHeight w:val="70"/>
        </w:trPr>
        <w:tc>
          <w:tcPr>
            <w:tcBorders>
              <w:right w:val="single" w:color="000000" w:sz="4" w:space="0"/>
            </w:tcBorders>
            <w:tcW w:w="263" w:type="pct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4737" w:type="pct"/>
            <w:vAlign w:val="center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направить в электронной форме в личный кабинет на ЕПГУ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trHeight w:val="441"/>
        </w:trPr>
        <w:tc>
          <w:tcPr>
            <w:tcBorders>
              <w:right w:val="single" w:color="000000" w:sz="4" w:space="0"/>
            </w:tcBorders>
            <w:tcW w:w="263" w:type="pct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4737" w:type="pct"/>
            <w:vAlign w:val="center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направить по электронной почте, указать электронный адрес__________________________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trHeight w:val="420"/>
        </w:trPr>
        <w:tc>
          <w:tcPr>
            <w:tcBorders>
              <w:right w:val="single" w:color="000000" w:sz="4" w:space="0"/>
            </w:tcBorders>
            <w:tcW w:w="263" w:type="pct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4737" w:type="pct"/>
            <w:vAlign w:val="top"/>
            <w:textDirection w:val="lrTb"/>
            <w:noWrap w:val="false"/>
          </w:tcPr>
          <w:p>
            <w:pPr>
              <w:pStyle w:val="945"/>
              <w:shd w:val="clear" w:color="auto" w:fill="ffffff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выдать на руки в МФЦ, 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рас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положенном 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по адресу &lt;*&gt;: Ленинградская область, _____________________________________________________________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</w:tbl>
    <w:p>
      <w:pPr>
        <w:pStyle w:val="945"/>
        <w:ind w:left="-567" w:firstLine="340"/>
        <w:jc w:val="both"/>
        <w:tabs>
          <w:tab w:val="left" w:pos="142" w:leader="none"/>
          <w:tab w:val="left" w:pos="284" w:leader="none"/>
          <w:tab w:val="num" w:pos="1080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right="5810"/>
        <w:spacing w:before="240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right="5810"/>
        <w:jc w:val="center"/>
        <w:rPr>
          <w:rFonts w:ascii="PT Astra Serif" w:hAnsi="PT Astra Serif" w:cs="PT Astra Serif"/>
          <w:color w:val="000000"/>
          <w:highlight w:val="white"/>
        </w:rPr>
        <w:pBdr>
          <w:top w:val="single" w:color="000000" w:sz="4" w:space="0"/>
        </w:pBd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(должность,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tbl>
      <w:tblPr>
        <w:tblW w:w="9978" w:type="dxa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5792"/>
        <w:gridCol w:w="1570"/>
        <w:gridCol w:w="2616"/>
      </w:tblGrid>
      <w:tr>
        <w:tblPrEx/>
        <w:trPr>
          <w:trHeight w:val="315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792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0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            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16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trHeight w:val="64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92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Ф.И.О. должностного лица, принявшего заявление)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0" w:type="dxa"/>
            <w:vAlign w:val="bottom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16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(подпись)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</w:tbl>
    <w:p>
      <w:pPr>
        <w:pStyle w:val="945"/>
        <w:rPr>
          <w:rFonts w:ascii="PT Astra Serif" w:hAnsi="PT Astra Serif" w:cs="PT Astra Serif"/>
          <w:color w:val="000000"/>
          <w:sz w:val="2"/>
          <w:szCs w:val="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"/>
          <w:szCs w:val="2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"/>
          <w:szCs w:val="2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"/>
          <w:szCs w:val="2"/>
          <w:highlight w:val="white"/>
        </w:rPr>
      </w:r>
    </w:p>
    <w:p>
      <w:pPr>
        <w:pStyle w:val="945"/>
        <w:ind w:left="6096"/>
        <w:keepNext/>
        <w:spacing w:line="360" w:lineRule="auto"/>
        <w:rPr>
          <w:rFonts w:ascii="PT Astra Serif" w:hAnsi="PT Astra Serif" w:cs="PT Astra Serif"/>
          <w:b/>
          <w:bCs/>
          <w:color w:val="000000"/>
          <w:sz w:val="28"/>
          <w:szCs w:val="20"/>
          <w:highlight w:val="white"/>
        </w:rPr>
        <w:outlineLvl w:val="0"/>
      </w:pP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0"/>
          <w:highlight w:val="white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0"/>
          <w:highlight w:val="white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0"/>
          <w:highlight w:val="white"/>
        </w:rPr>
      </w:r>
    </w:p>
    <w:p>
      <w:pPr>
        <w:pStyle w:val="945"/>
        <w:ind w:left="6096"/>
        <w:keepNext/>
        <w:spacing w:line="360" w:lineRule="auto"/>
        <w:rPr>
          <w:rFonts w:ascii="PT Astra Serif" w:hAnsi="PT Astra Serif" w:cs="PT Astra Serif"/>
          <w:b/>
          <w:bCs/>
          <w:color w:val="000000"/>
          <w:sz w:val="28"/>
          <w:szCs w:val="20"/>
          <w:highlight w:val="white"/>
        </w:rPr>
        <w:outlineLvl w:val="0"/>
      </w:pP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0"/>
          <w:highlight w:val="white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0"/>
          <w:highlight w:val="white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left="6096"/>
        <w:jc w:val="right"/>
        <w:keepNext/>
        <w:spacing w:line="360" w:lineRule="auto"/>
        <w:rPr>
          <w:rFonts w:ascii="PT Astra Serif" w:hAnsi="PT Astra Serif" w:cs="PT Astra Serif"/>
          <w:bCs/>
          <w:color w:val="000000"/>
          <w:sz w:val="28"/>
          <w:szCs w:val="20"/>
          <w:highlight w:val="white"/>
        </w:rPr>
        <w:outlineLvl w:val="0"/>
      </w:pPr>
      <w:r>
        <w:rPr>
          <w:rFonts w:ascii="PT Astra Serif" w:hAnsi="PT Astra Serif" w:eastAsia="PT Astra Serif" w:cs="PT Astra Serif"/>
          <w:bCs/>
          <w:color w:val="000000"/>
          <w:sz w:val="28"/>
          <w:szCs w:val="20"/>
          <w:highlight w:val="white"/>
        </w:rPr>
        <w:t xml:space="preserve">Образец 2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0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0"/>
          <w:highlight w:val="white"/>
        </w:rPr>
      </w:r>
    </w:p>
    <w:p>
      <w:pPr>
        <w:pStyle w:val="945"/>
        <w:ind w:left="-567" w:firstLine="340"/>
        <w:jc w:val="right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Акт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right="-185" w:hanging="180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приемочной комиссии о завершении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ind w:right="-185" w:hanging="18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right="-185" w:hanging="18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«__» ___________ 20__ г.                                                                                         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 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54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Приемочная комиссия в составе: </w:t>
        <w:tab/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ab/>
        <w:tab/>
        <w:tab/>
        <w:tab/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tbl>
      <w:tblPr>
        <w:tblW w:w="0" w:type="auto"/>
        <w:tblInd w:w="64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780"/>
        <w:gridCol w:w="5143"/>
      </w:tblGrid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923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председателя: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                  -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(Ф.И.О. должностного лица)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43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________________________________________;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(Должность уполномоченного лица)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923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членов комиссии: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                  -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(Ф.И.О. должностного лица)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43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________________________________________;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(Должность уполномоченного лица)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                  -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(Ф.И.О. должностного лица)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43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________________________________________;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(Должность уполномоченного лица)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                  -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(Ф.И.О. должностного лица)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43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________________________________________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(Должность уполномоченного лица)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</w:tbl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произвела осмотр помещения после проведения работ по его переустройству  и   (или)  перепланировке (нужное указать) и установила: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1. Помещение, предъявленное собственником (уполномоченным лицом) к осмотру, расположено по адресу:_______________________________________________________.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2. Работы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(перечень произведенных работ по переустройству и (или) перепланировке помещения)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произведены на основании 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3. Представленный проект разработан 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(указывается наименование проектной организации)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и согласован в установленном порядке.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4. Предъявленное  к приему в эксплуатацию помещение имеет следующие показатели: 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(указываются характеристики помещения)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5. Предъявленное к приему в эксплуатацию помещение (выполненные ремонтно-строительные работы):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center"/>
        <w:rPr>
          <w:rFonts w:ascii="PT Astra Serif" w:hAnsi="PT Astra Serif" w:cs="PT Astra Serif"/>
          <w:color w:val="000000"/>
          <w:highlight w:val="white"/>
          <w:u w:val="single"/>
        </w:rPr>
      </w:pP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  <w:t xml:space="preserve">Соответствует проекту</w:t>
      </w: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</w: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(указывается соответствие выполненных работ представленному проекту, </w:t>
      </w: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соответствие нормам действующего законодательства РФ)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Решение приемочной комиссии: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center"/>
        <w:rPr>
          <w:rFonts w:ascii="PT Astra Serif" w:hAnsi="PT Astra Serif" w:cs="PT Astra Serif"/>
          <w:color w:val="000000"/>
          <w:highlight w:val="white"/>
          <w:u w:val="single"/>
        </w:rPr>
      </w:pP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</w: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</w: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</w:r>
    </w:p>
    <w:p>
      <w:pPr>
        <w:pStyle w:val="945"/>
        <w:ind w:firstLine="720"/>
        <w:jc w:val="center"/>
        <w:rPr>
          <w:rFonts w:ascii="PT Astra Serif" w:hAnsi="PT Astra Serif" w:cs="PT Astra Serif"/>
          <w:color w:val="000000"/>
          <w:highlight w:val="white"/>
          <w:u w:val="single"/>
        </w:rPr>
      </w:pP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  <w:t xml:space="preserve">Принять в эксплуатацию</w:t>
      </w: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</w: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</w:r>
    </w:p>
    <w:p>
      <w:pPr>
        <w:pStyle w:val="945"/>
        <w:ind w:firstLine="720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(указывается возможность осуществления приема в эксплуатацию 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помещения после проведения работ по переустройству и (или) перепланировке)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Председатель комиссии:                ________________________      ____________________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                                                                          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Члены комиссии:                           ________________________      ____________________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                                                       ________________________      ____________________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                                                       ________________________      ____________________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rPr>
          <w:rFonts w:ascii="PT Astra Serif" w:hAnsi="PT Astra Serif" w:cs="PT Astra Serif"/>
          <w:b/>
          <w:bCs/>
          <w:color w:val="000000"/>
          <w:highlight w:val="white"/>
        </w:rPr>
        <w:sectPr>
          <w:footnotePr/>
          <w:endnotePr/>
          <w:type w:val="nextPage"/>
          <w:pgSz w:w="11906" w:h="16838" w:orient="portrait"/>
          <w:pgMar w:top="1134" w:right="850" w:bottom="1134" w:left="1418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 w:eastAsia="PT Astra Serif" w:cs="PT Astra Serif"/>
          <w:b/>
          <w:bCs/>
          <w:color w:val="000000"/>
          <w:highlight w:val="white"/>
        </w:rPr>
      </w:r>
      <w:r>
        <w:rPr>
          <w:rFonts w:ascii="PT Astra Serif" w:hAnsi="PT Astra Serif" w:eastAsia="PT Astra Serif" w:cs="PT Astra Serif"/>
          <w:b/>
          <w:bCs/>
          <w:color w:val="000000"/>
          <w:highlight w:val="white"/>
        </w:rPr>
      </w:r>
    </w:p>
    <w:p>
      <w:pPr>
        <w:pStyle w:val="945"/>
        <w:ind w:left="567" w:hanging="567"/>
        <w:jc w:val="right"/>
        <w:keepNext/>
        <w:spacing w:line="360" w:lineRule="auto"/>
        <w:rPr>
          <w:rFonts w:ascii="PT Astra Serif" w:hAnsi="PT Astra Serif" w:cs="PT Astra Serif"/>
          <w:bCs/>
          <w:color w:val="000000"/>
          <w:sz w:val="28"/>
          <w:szCs w:val="20"/>
          <w:highlight w:val="white"/>
        </w:rPr>
        <w:outlineLvl w:val="0"/>
        <w:suppressLineNumbers w:val="0"/>
      </w:pPr>
      <w:r>
        <w:rPr>
          <w:rFonts w:ascii="PT Astra Serif" w:hAnsi="PT Astra Serif" w:eastAsia="PT Astra Serif" w:cs="PT Astra Serif"/>
          <w:bCs/>
          <w:color w:val="000000"/>
          <w:sz w:val="28"/>
          <w:szCs w:val="20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0"/>
          <w:highlight w:val="white"/>
        </w:rPr>
        <w:t xml:space="preserve">Образец 3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0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0"/>
          <w:highlight w:val="white"/>
        </w:rPr>
      </w:r>
    </w:p>
    <w:p>
      <w:pPr>
        <w:pStyle w:val="945"/>
        <w:ind w:right="-104" w:firstLine="4820"/>
        <w:rPr>
          <w:rFonts w:ascii="PT Astra Serif" w:hAnsi="PT Astra Serif" w:cs="PT Astra Serif"/>
          <w:b/>
          <w:color w:val="000000"/>
          <w:highlight w:val="white"/>
        </w:rPr>
      </w:pPr>
      <w:r>
        <w:rPr>
          <w:rFonts w:ascii="PT Astra Serif" w:hAnsi="PT Astra Serif" w:eastAsia="PT Astra Serif" w:cs="PT Astra Serif"/>
          <w:b/>
          <w:color w:val="000000"/>
          <w:highlight w:val="white"/>
        </w:rPr>
      </w:r>
      <w:r>
        <w:rPr>
          <w:rFonts w:ascii="PT Astra Serif" w:hAnsi="PT Astra Serif" w:eastAsia="PT Astra Serif" w:cs="PT Astra Serif"/>
          <w:b/>
          <w:color w:val="000000"/>
          <w:highlight w:val="white"/>
        </w:rPr>
      </w:r>
      <w:r>
        <w:rPr>
          <w:rFonts w:ascii="PT Astra Serif" w:hAnsi="PT Astra Serif" w:eastAsia="PT Astra Serif" w:cs="PT Astra Serif"/>
          <w:b/>
          <w:color w:val="000000"/>
          <w:highlight w:val="white"/>
        </w:rPr>
      </w:r>
    </w:p>
    <w:p>
      <w:pPr>
        <w:pStyle w:val="945"/>
        <w:ind w:left="-567" w:firstLine="340"/>
        <w:jc w:val="center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color w:val="00000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Типовая форма жалобы на 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  <w:t xml:space="preserve">решения и действия (бездействие) органа, предоставляющего муниципальную услугу, а также должностных лиц, </w:t>
        <w:br/>
        <w:t xml:space="preserve">муниципальных служащих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white"/>
        </w:rPr>
      </w:r>
    </w:p>
    <w:p>
      <w:pPr>
        <w:ind w:left="-567" w:firstLine="340"/>
        <w:jc w:val="center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ИСХ. ОТ _____ № _____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5245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bCs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В</w:t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  <w:t xml:space="preserve"> администрацию</w:t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</w:p>
    <w:p>
      <w:pPr>
        <w:pStyle w:val="945"/>
        <w:ind w:firstLine="5245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highlight w:val="white"/>
        </w:rPr>
        <w:t xml:space="preserve">муниципального образования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ind w:firstLine="5245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b/>
          <w:bCs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_____________________</w:t>
      </w:r>
      <w:r>
        <w:rPr>
          <w:rFonts w:ascii="PT Astra Serif" w:hAnsi="PT Astra Serif" w:eastAsia="PT Astra Serif" w:cs="PT Astra Serif"/>
          <w:b/>
          <w:bCs/>
          <w:color w:val="000000"/>
          <w:highlight w:val="white"/>
        </w:rPr>
      </w:r>
      <w:r>
        <w:rPr>
          <w:rFonts w:ascii="PT Astra Serif" w:hAnsi="PT Astra Serif" w:eastAsia="PT Astra Serif" w:cs="PT Astra Serif"/>
          <w:b/>
          <w:bCs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ЖАЛОБА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 Полное   наименование   юридического   лица,   Ф.И.О.   индивидуального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предпринимателя, Ф.И.О. гражданина: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(местонахождение юридического лица, индивидуального предпринимателя,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                   гражданина (фактический адрес)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Телефон, адрес электронной почты, ИНН, КПП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Ф.И.О. руководителя юридического лица 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на действия (бездействие), решение: 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 Наименование органа или должность, Ф.И.О. должностного лица органа,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        решение, действие (бездействие) которого обжалуется: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Существо жалобы: 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Краткое изложение обжалуемых решений, действий (бездействия), указать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основания, по которым лицо, подающее жалобу, не согласно с вынесенным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решением, действием (бездействием), со ссылками на пункты административного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                      регламента, нормы законы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Перечень прилагаемых документов: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М.П. 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Подпись руководителя юридического лица, индивидуального предпринимателя, гражданина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right"/>
        <w:keepNext/>
        <w:spacing w:line="360" w:lineRule="auto"/>
        <w:rPr>
          <w:rFonts w:ascii="PT Astra Serif" w:hAnsi="PT Astra Serif" w:cs="PT Astra Serif"/>
          <w:b/>
          <w:color w:val="000000"/>
          <w:sz w:val="28"/>
          <w:szCs w:val="20"/>
          <w:highlight w:val="white"/>
        </w:rPr>
        <w:outlineLvl w:val="0"/>
      </w:pPr>
      <w:r>
        <w:rPr>
          <w:rFonts w:ascii="PT Astra Serif" w:hAnsi="PT Astra Serif" w:eastAsia="PT Astra Serif" w:cs="PT Astra Serif"/>
          <w:b/>
          <w:color w:val="000000"/>
          <w:sz w:val="28"/>
          <w:szCs w:val="20"/>
          <w:highlight w:val="white"/>
        </w:rPr>
      </w:r>
      <w:r>
        <w:rPr>
          <w:rFonts w:ascii="PT Astra Serif" w:hAnsi="PT Astra Serif" w:eastAsia="PT Astra Serif" w:cs="PT Astra Serif"/>
          <w:b/>
          <w:color w:val="000000"/>
          <w:sz w:val="28"/>
          <w:szCs w:val="20"/>
          <w:highlight w:val="white"/>
        </w:rPr>
      </w:r>
      <w:r>
        <w:rPr>
          <w:rFonts w:ascii="PT Astra Serif" w:hAnsi="PT Astra Serif" w:eastAsia="PT Astra Serif" w:cs="PT Astra Serif"/>
          <w:b/>
          <w:color w:val="000000"/>
          <w:sz w:val="28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b/>
          <w:color w:val="000000"/>
          <w:sz w:val="28"/>
          <w:szCs w:val="20"/>
          <w:highlight w:val="white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0"/>
          <w:highlight w:val="white"/>
        </w:rPr>
      </w:r>
      <w:r>
        <w:rPr>
          <w:rFonts w:ascii="PT Astra Serif" w:hAnsi="PT Astra Serif" w:eastAsia="PT Astra Serif" w:cs="PT Astra Serif"/>
          <w:b/>
          <w:color w:val="000000"/>
          <w:sz w:val="28"/>
          <w:szCs w:val="20"/>
          <w:highlight w:val="white"/>
        </w:rPr>
      </w:r>
      <w:r>
        <w:rPr>
          <w:rFonts w:ascii="PT Astra Serif" w:hAnsi="PT Astra Serif" w:eastAsia="PT Astra Serif" w:cs="PT Astra Serif"/>
          <w:b/>
          <w:color w:val="000000"/>
          <w:sz w:val="28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b/>
          <w:bCs/>
          <w:color w:val="000000"/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1134" w:right="850" w:bottom="1134" w:left="2409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 w:eastAsia="PT Astra Serif" w:cs="PT Astra Serif"/>
          <w:b/>
          <w:color w:val="000000"/>
          <w:sz w:val="28"/>
          <w:szCs w:val="20"/>
          <w:highlight w:val="white"/>
        </w:rPr>
      </w:r>
      <w:r>
        <w:rPr>
          <w:rFonts w:ascii="PT Astra Serif" w:hAnsi="PT Astra Serif" w:eastAsia="PT Astra Serif" w:cs="PT Astra Serif"/>
          <w:b/>
          <w:color w:val="000000"/>
          <w:sz w:val="28"/>
          <w:szCs w:val="20"/>
          <w:highlight w:val="white"/>
        </w:rPr>
      </w:r>
      <w:r>
        <w:rPr>
          <w:rFonts w:ascii="PT Astra Serif" w:hAnsi="PT Astra Serif" w:eastAsia="PT Astra Serif" w:cs="PT Astra Serif"/>
          <w:b/>
          <w:color w:val="000000"/>
          <w:sz w:val="28"/>
          <w:szCs w:val="20"/>
          <w:highlight w:val="white"/>
        </w:rPr>
      </w:r>
    </w:p>
    <w:p>
      <w:pPr>
        <w:pStyle w:val="945"/>
        <w:jc w:val="right"/>
        <w:keepNext/>
        <w:spacing w:line="360" w:lineRule="auto"/>
        <w:rPr>
          <w:rFonts w:ascii="PT Astra Serif" w:hAnsi="PT Astra Serif" w:cs="PT Astra Serif"/>
          <w:color w:val="000000"/>
          <w:sz w:val="28"/>
          <w:szCs w:val="20"/>
          <w:highlight w:val="white"/>
        </w:rPr>
        <w:outlineLvl w:val="0"/>
      </w:pPr>
      <w:r>
        <w:rPr>
          <w:rFonts w:ascii="PT Astra Serif" w:hAnsi="PT Astra Serif" w:eastAsia="PT Astra Serif" w:cs="PT Astra Serif"/>
          <w:color w:val="000000"/>
          <w:sz w:val="28"/>
          <w:szCs w:val="20"/>
          <w:highlight w:val="white"/>
        </w:rPr>
        <w:t xml:space="preserve">Образец 4</w:t>
      </w:r>
      <w:r>
        <w:rPr>
          <w:rFonts w:ascii="PT Astra Serif" w:hAnsi="PT Astra Serif" w:eastAsia="PT Astra Serif" w:cs="PT Astra Serif"/>
          <w:color w:val="000000"/>
          <w:sz w:val="28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0"/>
          <w:highlight w:val="white"/>
        </w:rPr>
      </w:r>
    </w:p>
    <w:p>
      <w:pPr>
        <w:ind w:left="6372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none"/>
        </w:rPr>
      </w:r>
      <w:r>
        <w:rPr>
          <w:rFonts w:ascii="PT Astra Serif" w:hAnsi="PT Astra Serif" w:eastAsia="PT Astra Serif" w:cs="PT Astra Serif"/>
          <w:color w:val="000000"/>
          <w:highlight w:val="none"/>
        </w:rPr>
      </w:r>
    </w:p>
    <w:p>
      <w:pPr>
        <w:pStyle w:val="945"/>
        <w:ind w:left="5579"/>
        <w:rPr>
          <w:rFonts w:ascii="PT Astra Serif" w:hAnsi="PT Astra Serif" w:cs="PT Astra Serif"/>
          <w:color w:val="000000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left="5579"/>
        <w:jc w:val="center"/>
        <w:rPr>
          <w:rFonts w:ascii="PT Astra Serif" w:hAnsi="PT Astra Serif" w:cs="PT Astra Serif"/>
          <w:color w:val="000000"/>
          <w:highlight w:val="white"/>
          <w:vertAlign w:val="superscript"/>
        </w:rPr>
        <w:suppressLineNumbers w:val="0"/>
      </w:pPr>
      <w:r>
        <w:rPr>
          <w:rFonts w:ascii="PT Astra Serif" w:hAnsi="PT Astra Serif" w:eastAsia="PT Astra Serif" w:cs="PT Astra Serif"/>
          <w:color w:val="000000"/>
          <w:highlight w:val="white"/>
          <w:vertAlign w:val="superscript"/>
        </w:rPr>
        <w:t xml:space="preserve">(заявитель)</w:t>
      </w:r>
      <w:r>
        <w:rPr>
          <w:rFonts w:ascii="PT Astra Serif" w:hAnsi="PT Astra Serif" w:eastAsia="PT Astra Serif" w:cs="PT Astra Serif"/>
          <w:color w:val="000000"/>
          <w:highlight w:val="white"/>
          <w:vertAlign w:val="superscript"/>
        </w:rPr>
      </w:r>
      <w:r>
        <w:rPr>
          <w:rFonts w:ascii="PT Astra Serif" w:hAnsi="PT Astra Serif" w:eastAsia="PT Astra Serif" w:cs="PT Astra Serif"/>
          <w:color w:val="000000"/>
          <w:highlight w:val="white"/>
          <w:vertAlign w:val="superscript"/>
        </w:rPr>
      </w:r>
    </w:p>
    <w:p>
      <w:pPr>
        <w:pStyle w:val="945"/>
        <w:ind w:left="5579"/>
        <w:rPr>
          <w:rFonts w:ascii="PT Astra Serif" w:hAnsi="PT Astra Serif" w:cs="PT Astra Serif"/>
          <w:color w:val="000000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left="6372"/>
        <w:rPr>
          <w:rFonts w:ascii="PT Astra Serif" w:hAnsi="PT Astra Serif" w:cs="PT Astra Serif"/>
          <w:color w:val="000000"/>
          <w:highlight w:val="white"/>
          <w:vertAlign w:val="superscript"/>
        </w:rPr>
      </w:pPr>
      <w:r>
        <w:rPr>
          <w:rFonts w:ascii="PT Astra Serif" w:hAnsi="PT Astra Serif" w:eastAsia="PT Astra Serif" w:cs="PT Astra Serif"/>
          <w:color w:val="000000"/>
          <w:highlight w:val="white"/>
          <w:vertAlign w:val="superscript"/>
        </w:rPr>
        <w:t xml:space="preserve">(адрес заявителя) </w:t>
      </w:r>
      <w:r>
        <w:rPr>
          <w:rFonts w:ascii="PT Astra Serif" w:hAnsi="PT Astra Serif" w:eastAsia="PT Astra Serif" w:cs="PT Astra Serif"/>
          <w:color w:val="000000"/>
          <w:highlight w:val="white"/>
          <w:vertAlign w:val="superscript"/>
        </w:rPr>
      </w:r>
      <w:r>
        <w:rPr>
          <w:rFonts w:ascii="PT Astra Serif" w:hAnsi="PT Astra Serif" w:eastAsia="PT Astra Serif" w:cs="PT Astra Serif"/>
          <w:color w:val="000000"/>
          <w:highlight w:val="white"/>
          <w:vertAlign w:val="superscript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highlight w:val="none"/>
        </w:rPr>
      </w:r>
      <w:r>
        <w:rPr>
          <w:rFonts w:ascii="PT Astra Serif" w:hAnsi="PT Astra Serif" w:eastAsia="PT Astra Serif" w:cs="PT Astra Serif"/>
          <w:bCs/>
          <w:color w:val="000000"/>
          <w:highlight w:val="none"/>
        </w:rPr>
      </w:r>
    </w:p>
    <w:p>
      <w:pPr>
        <w:pStyle w:val="945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none"/>
        </w:rPr>
      </w:pPr>
      <w:r>
        <w:rPr>
          <w:rFonts w:ascii="PT Astra Serif" w:hAnsi="PT Astra Serif" w:eastAsia="PT Astra Serif" w:cs="PT Astra Serif"/>
          <w:bCs/>
          <w:color w:val="000000"/>
          <w:highlight w:val="white"/>
        </w:rPr>
        <w:t xml:space="preserve">РЕШЕНИЕ</w:t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</w:p>
    <w:p>
      <w:pPr>
        <w:pStyle w:val="945"/>
        <w:jc w:val="center"/>
        <w:spacing w:line="216" w:lineRule="auto"/>
        <w:rPr>
          <w:rFonts w:ascii="PT Astra Serif" w:hAnsi="PT Astra Serif" w:cs="PT Astra Serif"/>
          <w:bCs/>
          <w:color w:val="000000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highlight w:val="white"/>
        </w:rPr>
        <w:t xml:space="preserve">об отказе в приеме документов, необходимых для предоставления муниципальной услуги </w:t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</w:p>
    <w:p>
      <w:pPr>
        <w:pStyle w:val="945"/>
        <w:jc w:val="center"/>
        <w:spacing w:line="216" w:lineRule="auto"/>
        <w:rPr>
          <w:rFonts w:ascii="PT Astra Serif" w:hAnsi="PT Astra Serif" w:cs="PT Astra Serif"/>
          <w:bCs/>
          <w:color w:val="000000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highlight w:val="white"/>
        </w:rPr>
        <w:t xml:space="preserve">«</w:t>
      </w:r>
      <w:r>
        <w:rPr>
          <w:rFonts w:ascii="PT Astra Serif" w:hAnsi="PT Astra Serif" w:eastAsia="PT Astra Serif" w:cs="PT Astra Serif"/>
          <w:highlight w:val="white"/>
        </w:rPr>
        <w:t xml:space="preserve"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  <w:t xml:space="preserve">»</w:t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</w:p>
    <w:p>
      <w:pPr>
        <w:pStyle w:val="945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non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 </w:t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  <w:tab/>
        <w:t xml:space="preserve">По результатам рассмотрения заявления от _________ № _______________ </w:t>
        <w:br/>
        <w:t xml:space="preserve">и приложенных к нему документов, в соответствии </w:t>
      </w:r>
      <w:r>
        <w:rPr>
          <w:rFonts w:ascii="PT Astra Serif" w:hAnsi="PT Astra Serif" w:eastAsia="PT Astra Serif" w:cs="PT Astra Serif"/>
          <w:color w:val="000000"/>
          <w:highlight w:val="white"/>
        </w:rPr>
        <w:t xml:space="preserve">с Жилищным кодексом</w:t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none"/>
        </w:rPr>
      </w:r>
      <w:r>
        <w:rPr>
          <w:rFonts w:ascii="PT Astra Serif" w:hAnsi="PT Astra Serif" w:eastAsia="PT Astra Serif" w:cs="PT Astra Serif"/>
          <w:color w:val="000000"/>
          <w:highlight w:val="none"/>
        </w:rPr>
      </w:r>
    </w:p>
    <w:tbl>
      <w:tblPr>
        <w:tblW w:w="10127" w:type="dxa"/>
        <w:jc w:val="center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77"/>
        <w:gridCol w:w="5789"/>
        <w:gridCol w:w="3261"/>
      </w:tblGrid>
      <w:tr>
        <w:tblPrEx/>
        <w:trPr>
          <w:trHeight w:val="5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16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6"/>
                <w:szCs w:val="20"/>
                <w:highlight w:val="white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color w:val="000000"/>
                <w:sz w:val="16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6"/>
                <w:szCs w:val="20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6"/>
                <w:szCs w:val="20"/>
                <w:highlight w:val="white"/>
              </w:rPr>
              <w:t xml:space="preserve">пункта административного регламента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Наименование основания для отказа в соответствии с единым стандартом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Разъяснение причин отказа в предоставлении услуги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8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9" w:type="dxa"/>
            <w:vAlign w:val="top"/>
            <w:textDirection w:val="lrTb"/>
            <w:noWrap w:val="false"/>
          </w:tcPr>
          <w:p>
            <w:pPr>
              <w:pStyle w:val="945"/>
              <w:ind w:left="199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Заявление подано лицом, не уполномоченным на осуществление таких действий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highlight w:val="white"/>
              </w:rPr>
              <w:t xml:space="preserve">Указываются основания такого вывода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>
          <w:trHeight w:val="17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9" w:type="dxa"/>
            <w:vAlign w:val="top"/>
            <w:textDirection w:val="lrTb"/>
            <w:noWrap w:val="false"/>
          </w:tcPr>
          <w:p>
            <w:pPr>
              <w:pStyle w:val="945"/>
              <w:ind w:left="199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highlight w:val="white"/>
              </w:rPr>
              <w:t xml:space="preserve">Указывается исчерпывающий перечень документов, непредставленных заявителем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9" w:type="dxa"/>
            <w:vAlign w:val="top"/>
            <w:textDirection w:val="lrTb"/>
            <w:noWrap w:val="false"/>
          </w:tcPr>
          <w:p>
            <w:pPr>
              <w:pStyle w:val="945"/>
              <w:ind w:left="199"/>
              <w:tabs>
                <w:tab w:val="left" w:pos="1440" w:leader="none"/>
              </w:tabs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Представленные заявителем документы не отвечают требованиям, установленным административным регламентом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highlight w:val="white"/>
              </w:rPr>
              <w:t xml:space="preserve">Указывается исчерпывающий перечень документов, содержащих подчистки и исправления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9" w:type="dxa"/>
            <w:vAlign w:val="top"/>
            <w:textDirection w:val="lrTb"/>
            <w:noWrap w:val="false"/>
          </w:tcPr>
          <w:p>
            <w:pPr>
              <w:pStyle w:val="945"/>
              <w:ind w:left="199"/>
              <w:jc w:val="both"/>
              <w:tabs>
                <w:tab w:val="left" w:pos="1440" w:leader="none"/>
              </w:tabs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представления документов в ненадлежащий орган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highlight w:val="white"/>
              </w:rPr>
              <w:t xml:space="preserve">Указываются основания такого вывода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</w:tbl>
    <w:p>
      <w:pPr>
        <w:pStyle w:val="945"/>
        <w:ind w:firstLine="567"/>
        <w:jc w:val="both"/>
        <w:widowControl w:val="off"/>
        <w:rPr>
          <w:rFonts w:ascii="PT Astra Serif" w:hAnsi="PT Astra Serif" w:cs="PT Astra Serif"/>
          <w:color w:val="000000"/>
          <w:sz w:val="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bCs/>
          <w:color w:val="000000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highlight w:val="white"/>
        </w:rPr>
        <w:t xml:space="preserve">Вы вправе повторно обратиться в администрацию с заявлением о предоставлении услуги после устранения указанных нарушений.</w:t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  <w:r>
        <w:rPr>
          <w:rFonts w:ascii="PT Astra Serif" w:hAnsi="PT Astra Serif" w:eastAsia="PT Astra Serif" w:cs="PT Astra Serif"/>
          <w:bCs/>
          <w:color w:val="000000"/>
          <w:highlight w:val="white"/>
        </w:rPr>
      </w:r>
    </w:p>
    <w:p>
      <w:pPr>
        <w:pStyle w:val="945"/>
        <w:ind w:firstLine="70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bCs/>
          <w:color w:val="000000"/>
          <w:highlight w:val="white"/>
        </w:rPr>
        <w:t xml:space="preserve">Данный отказ может быть обжалован в досудебном порядке путем направления жалобы в администрацию, а также в судебном порядке.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tbl>
      <w:tblPr>
        <w:tblW w:w="10234" w:type="dxa"/>
        <w:jc w:val="center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3543"/>
      </w:tblGrid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139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W w:w="284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W w:w="284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43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3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(должность лица,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  <w:lang w:val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подписавшего уведомление)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(подпись)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3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(расшифровка подписи)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W w:w="170" w:type="dxa"/>
            <w:vAlign w:val="bottom"/>
            <w:textDirection w:val="lrTb"/>
            <w:noWrap w:val="false"/>
          </w:tcPr>
          <w:p>
            <w:pPr>
              <w:pStyle w:val="945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“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W w:w="284" w:type="dxa"/>
            <w:vAlign w:val="bottom"/>
            <w:textDirection w:val="lrTb"/>
            <w:noWrap w:val="false"/>
          </w:tcPr>
          <w:p>
            <w:pPr>
              <w:pStyle w:val="945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”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W w:w="510" w:type="dxa"/>
            <w:vAlign w:val="bottom"/>
            <w:textDirection w:val="lrTb"/>
            <w:noWrap w:val="false"/>
          </w:tcPr>
          <w:p>
            <w:pPr>
              <w:pStyle w:val="945"/>
              <w:jc w:val="right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20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pPr>
              <w:pStyle w:val="945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gridSpan w:val="5"/>
            <w:tcW w:w="6634" w:type="dxa"/>
            <w:vAlign w:val="bottom"/>
            <w:textDirection w:val="lrTb"/>
            <w:noWrap w:val="false"/>
          </w:tcPr>
          <w:p>
            <w:pPr>
              <w:pStyle w:val="945"/>
              <w:spacing w:line="276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 г.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</w:tbl>
    <w:p>
      <w:pPr>
        <w:pStyle w:val="945"/>
        <w:spacing w:before="240"/>
        <w:widowControl w:val="off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М.П.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br w:type="page" w:clear="all"/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right"/>
        <w:keepNext/>
        <w:rPr>
          <w:rFonts w:ascii="PT Astra Serif" w:hAnsi="PT Astra Serif" w:cs="PT Astra Serif"/>
          <w:color w:val="000000"/>
          <w:sz w:val="32"/>
          <w:szCs w:val="36"/>
          <w:highlight w:val="white"/>
        </w:rPr>
        <w:outlineLvl w:val="0"/>
      </w:pPr>
      <w:r>
        <w:rPr>
          <w:rFonts w:ascii="PT Astra Serif" w:hAnsi="PT Astra Serif" w:eastAsia="PT Astra Serif" w:cs="PT Astra Serif"/>
          <w:color w:val="000000"/>
          <w:sz w:val="28"/>
          <w:szCs w:val="32"/>
          <w:highlight w:val="white"/>
        </w:rPr>
        <w:t xml:space="preserve">Образец 5</w:t>
      </w:r>
      <w:r>
        <w:rPr>
          <w:rFonts w:ascii="PT Astra Serif" w:hAnsi="PT Astra Serif" w:eastAsia="PT Astra Serif" w:cs="PT Astra Serif"/>
          <w:color w:val="000000"/>
          <w:sz w:val="28"/>
          <w:szCs w:val="32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32"/>
          <w:highlight w:val="white"/>
        </w:rPr>
      </w:r>
    </w:p>
    <w:p>
      <w:pPr>
        <w:pStyle w:val="945"/>
        <w:jc w:val="center"/>
        <w:spacing w:before="240" w:after="480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6"/>
          <w:szCs w:val="26"/>
          <w:highlight w:val="white"/>
        </w:rPr>
        <w:t xml:space="preserve">РЕШЕНИЕ</w:t>
        <w:br/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об отказе</w:t>
      </w:r>
      <w:r>
        <w:rPr>
          <w:rFonts w:ascii="PT Astra Serif" w:hAnsi="PT Astra Serif" w:eastAsia="PT Astra Serif" w:cs="PT Astra Serif"/>
          <w:color w:val="000000"/>
          <w:sz w:val="26"/>
          <w:szCs w:val="26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в приеме в эксплуатацию после переустройства и (или) перепланировки помещения, в том числе с целью перевода жилого помещения в нежилое помещение или нежилого помещения в жилое помещение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В связи с обращением 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left="2381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  <w:pBdr>
          <w:top w:val="singl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(Ф.И.О. физического лица, наименование юридического лица – заявителя)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both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о намерении провести  </w:t>
        <w:tab/>
        <w:t xml:space="preserve">прием в эксплуатацию после переустройства и (или) перепланировки помещения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по результатам рассмотрения представленных документов Администрацией принято решение: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sz w:val="22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об отказе</w:t>
      </w: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</w:rPr>
        <w:t xml:space="preserve">в приеме в эксплуатацию после переустройства и (или) перепланировки помещения по адресу: </w:t>
      </w:r>
      <w:r>
        <w:rPr>
          <w:rFonts w:ascii="PT Astra Serif" w:hAnsi="PT Astra Serif" w:eastAsia="PT Astra Serif" w:cs="PT Astra Serif"/>
          <w:color w:val="000000"/>
          <w:sz w:val="22"/>
          <w:szCs w:val="28"/>
          <w:highlight w:val="white"/>
        </w:rPr>
        <w:t xml:space="preserve">___________________________________________________________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2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2"/>
          <w:szCs w:val="28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2"/>
          <w:szCs w:val="28"/>
          <w:highlight w:val="white"/>
        </w:rPr>
        <w:t xml:space="preserve">(в том числе в целях перевода жилого помещения в нежилое помещение или нежилого помещения в жилое помещение)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left="-5" w:right="66" w:hanging="10"/>
        <w:jc w:val="both"/>
        <w:spacing w:after="5" w:line="248" w:lineRule="auto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по основаниям*: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tbl>
      <w:tblPr>
        <w:tblW w:w="9352" w:type="dxa"/>
        <w:tblInd w:w="5" w:type="dxa"/>
        <w:tblLayout w:type="autofit"/>
        <w:tblCellMar>
          <w:left w:w="60" w:type="dxa"/>
          <w:top w:w="147" w:type="dxa"/>
          <w:right w:w="48" w:type="dxa"/>
          <w:bottom w:w="0" w:type="dxa"/>
        </w:tblCellMar>
        <w:tblLook w:val="04A0" w:firstRow="1" w:lastRow="0" w:firstColumn="1" w:lastColumn="0" w:noHBand="0" w:noVBand="1"/>
      </w:tblPr>
      <w:tblGrid>
        <w:gridCol w:w="2031"/>
        <w:gridCol w:w="4276"/>
        <w:gridCol w:w="3045"/>
      </w:tblGrid>
      <w:tr>
        <w:tblPrEx/>
        <w:trPr>
          <w:trHeight w:val="13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6" w:type="dxa"/>
            <w:vAlign w:val="center"/>
            <w:textDirection w:val="lrTb"/>
            <w:noWrap w:val="false"/>
          </w:tcPr>
          <w:p>
            <w:pPr>
              <w:pStyle w:val="945"/>
              <w:ind w:right="1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  <w:t xml:space="preserve">№ 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945"/>
              <w:ind w:right="15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  <w:t xml:space="preserve">пункта 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  <w:t xml:space="preserve">администра-тивного регламента 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6" w:type="dxa"/>
            <w:vAlign w:val="top"/>
            <w:textDirection w:val="lrTb"/>
            <w:noWrap w:val="false"/>
          </w:tcPr>
          <w:p>
            <w:pPr>
              <w:pStyle w:val="945"/>
              <w:ind w:left="11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  <w:t xml:space="preserve">Наименование основания для отказа в соответствии с единым стандартом 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10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  <w:t xml:space="preserve">Разъяснение причин отказа в предоставлении услуги </w:t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9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6" w:type="dxa"/>
            <w:vAlign w:val="top"/>
            <w:textDirection w:val="lrTb"/>
            <w:noWrap w:val="false"/>
          </w:tcPr>
          <w:p>
            <w:pPr>
              <w:pStyle w:val="945"/>
              <w:ind w:left="2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6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10" w:type="dxa"/>
            <w:vAlign w:val="center"/>
            <w:textDirection w:val="lrTb"/>
            <w:noWrap w:val="false"/>
          </w:tcPr>
          <w:p>
            <w:pPr>
              <w:pStyle w:val="945"/>
              <w:ind w:left="2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945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left="-5" w:right="66" w:hanging="10"/>
        <w:jc w:val="both"/>
        <w:spacing w:after="5" w:line="248" w:lineRule="auto"/>
        <w:rPr>
          <w:rFonts w:ascii="PT Astra Serif" w:hAnsi="PT Astra Serif" w:cs="PT Astra Serif"/>
          <w:color w:val="000000"/>
          <w:sz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highlight w:val="white"/>
        </w:rPr>
        <w:t xml:space="preserve">Дополнительная информация: </w:t>
      </w:r>
      <w:r>
        <w:rPr>
          <w:rFonts w:ascii="PT Astra Serif" w:hAnsi="PT Astra Serif" w:eastAsia="PT Astra Serif" w:cs="PT Astra Serif"/>
          <w:color w:val="000000"/>
          <w:sz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highlight w:val="white"/>
        </w:rPr>
      </w:r>
    </w:p>
    <w:p>
      <w:pPr>
        <w:pStyle w:val="945"/>
        <w:ind w:left="-5" w:right="66" w:hanging="10"/>
        <w:jc w:val="both"/>
        <w:spacing w:after="5" w:line="248" w:lineRule="auto"/>
        <w:rPr>
          <w:rFonts w:ascii="PT Astra Serif" w:hAnsi="PT Astra Serif" w:cs="PT Astra Serif"/>
          <w:color w:val="000000"/>
          <w:sz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highlight w:val="white"/>
        </w:rPr>
        <w:t xml:space="preserve"> _______________________________________. </w:t>
      </w:r>
      <w:r>
        <w:rPr>
          <w:rFonts w:ascii="PT Astra Serif" w:hAnsi="PT Astra Serif" w:eastAsia="PT Astra Serif" w:cs="PT Astra Serif"/>
          <w:color w:val="000000"/>
          <w:sz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highlight w:val="white"/>
        </w:rPr>
      </w:r>
    </w:p>
    <w:p>
      <w:pPr>
        <w:pStyle w:val="945"/>
        <w:ind w:left="-5" w:right="66" w:hanging="10"/>
        <w:jc w:val="both"/>
        <w:spacing w:after="5" w:line="248" w:lineRule="auto"/>
        <w:rPr>
          <w:rFonts w:ascii="PT Astra Serif" w:hAnsi="PT Astra Serif" w:cs="PT Astra Serif"/>
          <w:color w:val="000000"/>
          <w:sz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highlight w:val="white"/>
        </w:rPr>
        <w:t xml:space="preserve">Вы вправе повторно обратиться в уполномоченный орган с заявлением о предоставлении муниципальной услуги после устранения указанных нарушений. </w:t>
      </w:r>
      <w:r>
        <w:rPr>
          <w:rFonts w:ascii="PT Astra Serif" w:hAnsi="PT Astra Serif" w:eastAsia="PT Astra Serif" w:cs="PT Astra Serif"/>
          <w:color w:val="000000"/>
          <w:sz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highlight w:val="white"/>
        </w:rPr>
      </w:r>
    </w:p>
    <w:p>
      <w:pPr>
        <w:pStyle w:val="945"/>
        <w:ind w:left="-5" w:right="66" w:hanging="10"/>
        <w:jc w:val="both"/>
        <w:spacing w:after="5" w:line="248" w:lineRule="auto"/>
        <w:rPr>
          <w:rFonts w:ascii="PT Astra Serif" w:hAnsi="PT Astra Serif" w:cs="PT Astra Serif"/>
          <w:color w:val="000000"/>
          <w:sz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highlight w:val="white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  <w:r>
        <w:rPr>
          <w:rFonts w:ascii="PT Astra Serif" w:hAnsi="PT Astra Serif" w:eastAsia="PT Astra Serif" w:cs="PT Astra Serif"/>
          <w:color w:val="000000"/>
          <w:sz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highlight w:val="white"/>
        </w:rPr>
      </w:r>
    </w:p>
    <w:p>
      <w:pPr>
        <w:pStyle w:val="945"/>
        <w:ind w:right="20"/>
        <w:jc w:val="center"/>
        <w:rPr>
          <w:rFonts w:ascii="PT Astra Serif" w:hAnsi="PT Astra Serif" w:cs="PT Astra Serif"/>
          <w:color w:val="000000"/>
          <w:sz w:val="28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highlight w:val="white"/>
        </w:rPr>
      </w:r>
    </w:p>
    <w:tbl>
      <w:tblPr>
        <w:tblpPr w:horzAnchor="text" w:tblpX="5051" w:vertAnchor="text" w:tblpY="-49" w:leftFromText="0" w:topFromText="0" w:rightFromText="0" w:bottomFromText="0"/>
        <w:tblW w:w="4301" w:type="dxa"/>
        <w:tblInd w:w="0" w:type="dxa"/>
        <w:tblLayout w:type="autofit"/>
        <w:tblCellMar>
          <w:left w:w="115" w:type="dxa"/>
          <w:top w:w="49" w:type="dxa"/>
          <w:right w:w="115" w:type="dxa"/>
          <w:bottom w:w="0" w:type="dxa"/>
        </w:tblCellMar>
        <w:tblLook w:val="04A0" w:firstRow="1" w:lastRow="0" w:firstColumn="1" w:lastColumn="0" w:noHBand="0" w:noVBand="1"/>
      </w:tblPr>
      <w:tblGrid>
        <w:gridCol w:w="4301"/>
      </w:tblGrid>
      <w:tr>
        <w:tblPrEx/>
        <w:trPr>
          <w:trHeight w:val="4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top"/>
            <w:textDirection w:val="lrTb"/>
            <w:noWrap w:val="false"/>
          </w:tcPr>
          <w:p>
            <w:pPr>
              <w:pStyle w:val="945"/>
              <w:ind w:left="964" w:right="914"/>
              <w:jc w:val="center"/>
              <w:rPr>
                <w:rFonts w:ascii="PT Astra Serif" w:hAnsi="PT Astra Serif" w:cs="PT Astra Serif"/>
                <w:color w:val="000000"/>
                <w:sz w:val="28"/>
                <w:szCs w:val="22"/>
                <w:highlight w:val="white"/>
              </w:rPr>
              <w:framePr w:wrap="around" w:vAnchor="text" w:hAnchor="text" w:x="5051" w:y="-49"/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2"/>
                <w:highlight w:val="white"/>
              </w:rPr>
              <w:t xml:space="preserve">Сведения об электронной подписи 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2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2"/>
                <w:highlight w:val="white"/>
              </w:rPr>
            </w:r>
          </w:p>
        </w:tc>
      </w:tr>
    </w:tbl>
    <w:p>
      <w:pPr>
        <w:pStyle w:val="945"/>
        <w:ind w:left="233" w:right="75" w:hanging="125"/>
        <w:jc w:val="both"/>
        <w:spacing w:after="1" w:line="238" w:lineRule="auto"/>
        <w:rPr>
          <w:rFonts w:ascii="PT Astra Serif" w:hAnsi="PT Astra Serif" w:cs="PT Astra Serif"/>
          <w:color w:val="000000"/>
          <w:sz w:val="28"/>
          <w:highlight w:val="white"/>
        </w:rPr>
      </w:pPr>
      <w:r>
        <w:rPr>
          <w:rFonts w:ascii="PT Astra Serif" w:hAnsi="PT Astra Serif" w:eastAsia="PT Astra Serif" w:cs="PT Astra Serif"/>
          <w:i/>
          <w:color w:val="000000"/>
          <w:sz w:val="20"/>
          <w:highlight w:val="white"/>
        </w:rPr>
        <w:t xml:space="preserve">__________________________________________ Должность и ФИО сотрудника, принявшего решение</w:t>
      </w:r>
      <w:r>
        <w:rPr>
          <w:rFonts w:ascii="PT Astra Serif" w:hAnsi="PT Astra Serif" w:eastAsia="PT Astra Serif" w:cs="PT Astra Serif"/>
          <w:color w:val="000000"/>
          <w:sz w:val="20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highlight w:val="white"/>
        </w:rPr>
      </w:r>
    </w:p>
    <w:p>
      <w:pPr>
        <w:pStyle w:val="945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ff0000"/>
          <w:highlight w:val="white"/>
        </w:rPr>
      </w:pPr>
      <w:r>
        <w:rPr>
          <w:rFonts w:ascii="PT Astra Serif" w:hAnsi="PT Astra Serif" w:eastAsia="PT Astra Serif" w:cs="PT Astra Serif"/>
          <w:color w:val="ff0000"/>
          <w:highlight w:val="white"/>
        </w:rPr>
      </w:r>
      <w:r>
        <w:rPr>
          <w:rFonts w:ascii="PT Astra Serif" w:hAnsi="PT Astra Serif" w:eastAsia="PT Astra Serif" w:cs="PT Astra Serif"/>
          <w:color w:val="ff0000"/>
          <w:highlight w:val="white"/>
        </w:rPr>
      </w:r>
      <w:r>
        <w:rPr>
          <w:rFonts w:ascii="PT Astra Serif" w:hAnsi="PT Astra Serif" w:eastAsia="PT Astra Serif" w:cs="PT Astra Serif"/>
          <w:color w:val="ff0000"/>
          <w:highlight w:val="white"/>
        </w:rPr>
      </w:r>
    </w:p>
    <w:p>
      <w:pPr>
        <w:pStyle w:val="945"/>
        <w:jc w:val="both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ff0000"/>
          <w:highlight w:val="white"/>
        </w:rPr>
      </w:pPr>
      <w:r>
        <w:rPr>
          <w:rFonts w:ascii="PT Astra Serif" w:hAnsi="PT Astra Serif" w:eastAsia="PT Astra Serif" w:cs="PT Astra Serif"/>
          <w:color w:val="ff0000"/>
          <w:highlight w:val="white"/>
        </w:rPr>
      </w:r>
      <w:r>
        <w:rPr>
          <w:rFonts w:ascii="PT Astra Serif" w:hAnsi="PT Astra Serif" w:eastAsia="PT Astra Serif" w:cs="PT Astra Serif"/>
          <w:color w:val="ff0000"/>
          <w:highlight w:val="white"/>
        </w:rPr>
      </w:r>
      <w:r>
        <w:rPr>
          <w:rFonts w:ascii="PT Astra Serif" w:hAnsi="PT Astra Serif" w:eastAsia="PT Astra Serif" w:cs="PT Astra Serif"/>
          <w:color w:val="ff0000"/>
          <w:highlight w:val="white"/>
        </w:rPr>
      </w:r>
    </w:p>
    <w:p>
      <w:pPr>
        <w:pStyle w:val="945"/>
        <w:jc w:val="both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ff0000"/>
          <w:highlight w:val="white"/>
        </w:rPr>
      </w:pPr>
      <w:r>
        <w:rPr>
          <w:rFonts w:ascii="PT Astra Serif" w:hAnsi="PT Astra Serif" w:eastAsia="PT Astra Serif" w:cs="PT Astra Serif"/>
          <w:color w:val="ff0000"/>
          <w:highlight w:val="white"/>
        </w:rPr>
      </w:r>
      <w:r>
        <w:rPr>
          <w:rFonts w:ascii="PT Astra Serif" w:hAnsi="PT Astra Serif" w:eastAsia="PT Astra Serif" w:cs="PT Astra Serif"/>
          <w:color w:val="ff0000"/>
          <w:highlight w:val="white"/>
        </w:rPr>
      </w:r>
      <w:r>
        <w:rPr>
          <w:rFonts w:ascii="PT Astra Serif" w:hAnsi="PT Astra Serif" w:eastAsia="PT Astra Serif" w:cs="PT Astra Serif"/>
          <w:color w:val="ff0000"/>
          <w:highlight w:val="white"/>
        </w:rPr>
      </w:r>
    </w:p>
    <w:p>
      <w:pPr>
        <w:pStyle w:val="945"/>
        <w:jc w:val="both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ff0000"/>
          <w:highlight w:val="white"/>
        </w:rPr>
      </w:pPr>
      <w:r>
        <w:rPr>
          <w:rFonts w:ascii="PT Astra Serif" w:hAnsi="PT Astra Serif" w:eastAsia="PT Astra Serif" w:cs="PT Astra Serif"/>
          <w:color w:val="ff0000"/>
          <w:highlight w:val="white"/>
        </w:rPr>
      </w:r>
      <w:r>
        <w:rPr>
          <w:rFonts w:ascii="PT Astra Serif" w:hAnsi="PT Astra Serif" w:eastAsia="PT Astra Serif" w:cs="PT Astra Serif"/>
          <w:color w:val="ff0000"/>
          <w:highlight w:val="white"/>
        </w:rPr>
      </w:r>
      <w:r>
        <w:rPr>
          <w:rFonts w:ascii="PT Astra Serif" w:hAnsi="PT Astra Serif" w:eastAsia="PT Astra Serif" w:cs="PT Astra Serif"/>
          <w:color w:val="ff0000"/>
          <w:highlight w:val="white"/>
        </w:rPr>
      </w:r>
    </w:p>
    <w:p>
      <w:pPr>
        <w:pStyle w:val="945"/>
        <w:jc w:val="both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right"/>
        <w:keepNext/>
        <w:rPr>
          <w:rFonts w:ascii="PT Astra Serif" w:hAnsi="PT Astra Serif" w:cs="PT Astra Serif"/>
          <w:color w:val="000000"/>
          <w:sz w:val="32"/>
          <w:szCs w:val="36"/>
          <w:highlight w:val="white"/>
        </w:rPr>
        <w:outlineLvl w:val="0"/>
      </w:pPr>
      <w:r>
        <w:rPr>
          <w:rFonts w:ascii="PT Astra Serif" w:hAnsi="PT Astra Serif" w:eastAsia="PT Astra Serif" w:cs="PT Astra Serif"/>
          <w:color w:val="000000"/>
          <w:sz w:val="28"/>
          <w:szCs w:val="32"/>
          <w:highlight w:val="white"/>
        </w:rPr>
        <w:t xml:space="preserve">Образец 6</w:t>
      </w:r>
      <w:r>
        <w:rPr>
          <w:rFonts w:ascii="PT Astra Serif" w:hAnsi="PT Astra Serif" w:eastAsia="PT Astra Serif" w:cs="PT Astra Serif"/>
          <w:color w:val="000000"/>
          <w:sz w:val="28"/>
          <w:szCs w:val="32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8"/>
          <w:szCs w:val="32"/>
          <w:highlight w:val="white"/>
        </w:rPr>
      </w:r>
    </w:p>
    <w:p>
      <w:pPr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none"/>
        </w:rPr>
      </w:r>
      <w:r>
        <w:rPr>
          <w:rFonts w:ascii="PT Astra Serif" w:hAnsi="PT Astra Serif" w:eastAsia="PT Astra Serif" w:cs="PT Astra Serif"/>
          <w:color w:val="000000"/>
          <w:highlight w:val="non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non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Акт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right="-185" w:hanging="180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приемочной комиссии об отказе в подтверждении завершения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ind w:right="-185" w:hanging="18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right="-185" w:hanging="18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«__» ___________ 20__ г.                                                                                         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 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54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Приемочная комиссия в составе: </w:t>
        <w:tab/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ab/>
        <w:tab/>
        <w:tab/>
        <w:tab/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tbl>
      <w:tblPr>
        <w:tblW w:w="0" w:type="auto"/>
        <w:tblInd w:w="64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780"/>
        <w:gridCol w:w="5143"/>
      </w:tblGrid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923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председателя: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                  -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(Ф.И.О. должностного лица)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43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________________________________________;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(Должность уполномоченного лица)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923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членов комиссии: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                  -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(Ф.И.О. должностного лица)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43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________________________________________;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(Должность уполномоченного лица)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                  -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(Ф.И.О. должностного лица)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43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________________________________________;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(Должность уполномоченного лица)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                  -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(Ф.И.О. должностного лица)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43" w:type="dxa"/>
            <w:vAlign w:val="top"/>
            <w:textDirection w:val="lrTb"/>
            <w:noWrap w:val="false"/>
          </w:tcPr>
          <w:p>
            <w:pPr>
              <w:pStyle w:val="945"/>
              <w:ind w:hanging="108"/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  <w:t xml:space="preserve">________________________________________</w:t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  <w:t xml:space="preserve">(Должность уполномоченного лица)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white"/>
              </w:rPr>
            </w:r>
          </w:p>
          <w:p>
            <w:pPr>
              <w:pStyle w:val="945"/>
              <w:ind w:hanging="108"/>
              <w:jc w:val="center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0"/>
                <w:highlight w:val="white"/>
              </w:rPr>
            </w:r>
          </w:p>
        </w:tc>
      </w:tr>
    </w:tbl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произвела осмотр помещения после проведен</w:t>
      </w: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ия работ по его переустройству </w:t>
      </w: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и   (или)  перепланировке (нужное указать) и установила: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1. Помещение, предъявленное собственником (уполномоченным лицом) к осмотру, расположено по адресу:_______________________________________________________.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2. Работы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(перечень произведенных работ по переустройству и (или) перепланировке помещения)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произведены на основании 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3. Представленный проект разработан 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(указывается наименование проектной организации)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и согласован в установленном порядке.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4. Предъявленное </w:t>
      </w: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к приему в эксплуатацию помещение имеет следующие показатели: 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(указываются характеристики помещения)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5. Предъявленное к приему в эксплуатацию помещение (выполненные ремонтно-строительные работы):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center"/>
        <w:rPr>
          <w:rFonts w:ascii="PT Astra Serif" w:hAnsi="PT Astra Serif" w:cs="PT Astra Serif"/>
          <w:color w:val="000000"/>
          <w:highlight w:val="white"/>
          <w:u w:val="single"/>
        </w:rPr>
      </w:pP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  <w:t xml:space="preserve">Не соответствует проекту</w:t>
      </w: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</w: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</w:r>
    </w:p>
    <w:p>
      <w:pPr>
        <w:pStyle w:val="945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(указывается соответствие выполненных работ представленному проекту, </w:t>
      </w: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соответствие нормам действующего законодательства РФ)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both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Решение приемочной комиссии: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center"/>
        <w:rPr>
          <w:rFonts w:ascii="PT Astra Serif" w:hAnsi="PT Astra Serif" w:cs="PT Astra Serif"/>
          <w:color w:val="000000"/>
          <w:highlight w:val="white"/>
          <w:u w:val="single"/>
        </w:rPr>
      </w:pP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</w: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</w: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</w:r>
    </w:p>
    <w:p>
      <w:pPr>
        <w:pStyle w:val="945"/>
        <w:ind w:firstLine="720"/>
        <w:jc w:val="center"/>
        <w:rPr>
          <w:rFonts w:ascii="PT Astra Serif" w:hAnsi="PT Astra Serif" w:cs="PT Astra Serif"/>
          <w:color w:val="000000"/>
          <w:highlight w:val="white"/>
          <w:u w:val="single"/>
        </w:rPr>
      </w:pP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  <w:t xml:space="preserve">Отказать в приеме в эксплуатацию</w:t>
      </w: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</w:r>
      <w:r>
        <w:rPr>
          <w:rFonts w:ascii="PT Astra Serif" w:hAnsi="PT Astra Serif" w:eastAsia="PT Astra Serif" w:cs="PT Astra Serif"/>
          <w:color w:val="000000"/>
          <w:highlight w:val="white"/>
          <w:u w:val="single"/>
        </w:rPr>
      </w:r>
    </w:p>
    <w:p>
      <w:pPr>
        <w:pStyle w:val="945"/>
        <w:ind w:firstLine="720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ind w:firstLine="720"/>
        <w:jc w:val="center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(указывается невозможность осуществления приема в эксплуатацию 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jc w:val="center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помещения после проведения работ по переустройству и (или) перепланировке)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Председатель комиссии:                ________________________      ____________________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                                                                          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Члены комиссии:                           ________________________      ____________________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                                                       ________________________      ____________________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  <w:t xml:space="preserve">                                                          ________________________      ____________________ </w:t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  <w:t xml:space="preserve">                                                                                          (подпись)                           (Ф.И.О. должностного лица)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rPr>
          <w:rFonts w:ascii="PT Astra Serif" w:hAnsi="PT Astra Serif" w:cs="PT Astra Serif"/>
          <w:color w:val="000000"/>
          <w:sz w:val="20"/>
          <w:szCs w:val="20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highlight w:val="white"/>
        </w:rPr>
      </w:r>
    </w:p>
    <w:p>
      <w:pPr>
        <w:pStyle w:val="945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tabs>
          <w:tab w:val="center" w:pos="4962" w:leader="none"/>
          <w:tab w:val="left" w:pos="7966" w:leader="none"/>
        </w:tabs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  <w:r>
        <w:rPr>
          <w:rFonts w:ascii="PT Astra Serif" w:hAnsi="PT Astra Serif" w:eastAsia="PT Astra Serif" w:cs="PT Astra Serif"/>
          <w:color w:val="000000"/>
          <w:highlight w:val="white"/>
        </w:rPr>
      </w:r>
    </w:p>
    <w:p>
      <w:pPr>
        <w:pStyle w:val="945"/>
        <w:contextualSpacing/>
        <w:jc w:val="center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 Black">
    <w:panose1 w:val="020B0704020202020204"/>
  </w:font>
  <w:font w:name="Verdana">
    <w:panose1 w:val="020B0606030504020204"/>
  </w:font>
  <w:font w:name="Calibri">
    <w:panose1 w:val="020F0502020204030204"/>
  </w:font>
  <w:font w:name="Courier New">
    <w:panose1 w:val="02070409020205020404"/>
  </w:font>
  <w:font w:name="Tahoma">
    <w:panose1 w:val="020B0606040504020204"/>
  </w:font>
  <w:font w:name="Cambria">
    <w:panose1 w:val="02040503050406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entury">
    <w:panose1 w:val="02020603050405020304"/>
  </w:font>
  <w:font w:name="PT Astra Serif">
    <w:panose1 w:val="020A0603040505020204"/>
  </w:font>
  <w:font w:name="Arial">
    <w:panose1 w:val="020B0604020202020204"/>
  </w:font>
  <w:font w:name="Arial Unicode M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1_1386"/>
        <w:rPr>
          <w:sz w:val="18"/>
          <w:szCs w:val="18"/>
        </w:rPr>
      </w:pPr>
      <w:r>
        <w:rPr>
          <w:rStyle w:val="968"/>
          <w:sz w:val="18"/>
          <w:szCs w:val="18"/>
        </w:rPr>
        <w:footnoteRef/>
      </w:r>
      <w:r>
        <w:rPr>
          <w:sz w:val="18"/>
          <w:szCs w:val="18"/>
        </w:rPr>
        <w:t xml:space="preserve"> данный столбец не заполняется, в случае подачи заявления в электронной форме через ЕПГУ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5" w:hanging="1365"/>
      </w:pPr>
      <w:rPr>
        <w:rFonts w:eastAsia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2074" w:hanging="1365"/>
      </w:pPr>
      <w:rPr>
        <w:rFonts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83" w:hanging="1365"/>
      </w:pPr>
      <w:rPr>
        <w:rFonts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92" w:hanging="1365"/>
      </w:pPr>
      <w:rPr>
        <w:rFonts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01" w:hanging="1365"/>
      </w:pPr>
      <w:rPr>
        <w:rFonts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eastAsia="Times New Roman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2149" w:hanging="360"/>
      </w:pPr>
      <w:rPr>
        <w:rFonts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0"/>
      <w:numFmt w:val="bullet"/>
      <w:isLgl w:val="false"/>
      <w:suff w:val="tab"/>
      <w:lvlText w:val="-"/>
      <w:lvlJc w:val="left"/>
      <w:pPr>
        <w:ind w:left="2659" w:hanging="870"/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ascii="Times New Roman" w:hAnsi="Times New Roman" w:eastAsia="Calibri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PT Astra Serif" w:hAnsi="PT Astra Serif" w:eastAsia="PT Astra Serif" w:cs="PT Astra Serif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eastAsia="Times New Roman"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5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2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0" w:hanging="490"/>
      </w:p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5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34"/>
  </w:num>
  <w:num w:numId="2">
    <w:abstractNumId w:val="9"/>
  </w:num>
  <w:num w:numId="3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31"/>
  </w:num>
  <w:num w:numId="28">
    <w:abstractNumId w:val="25"/>
  </w:num>
  <w:num w:numId="29">
    <w:abstractNumId w:val="37"/>
  </w:num>
  <w:num w:numId="30">
    <w:abstractNumId w:val="14"/>
  </w:num>
  <w:num w:numId="31">
    <w:abstractNumId w:val="4"/>
  </w:num>
  <w:num w:numId="32">
    <w:abstractNumId w:val="1"/>
  </w:num>
  <w:num w:numId="33">
    <w:abstractNumId w:val="7"/>
  </w:num>
  <w:num w:numId="34">
    <w:abstractNumId w:val="20"/>
  </w:num>
  <w:num w:numId="35">
    <w:abstractNumId w:val="22"/>
  </w:num>
  <w:num w:numId="36">
    <w:abstractNumId w:val="35"/>
  </w:num>
  <w:num w:numId="37">
    <w:abstractNumId w:val="11"/>
  </w:num>
  <w:num w:numId="38">
    <w:abstractNumId w:val="19"/>
  </w:num>
  <w:num w:numId="39">
    <w:abstractNumId w:val="2"/>
  </w:num>
  <w:num w:numId="40">
    <w:abstractNumId w:val="26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  <w:num w:numId="61">
    <w:abstractNumId w:val="58"/>
  </w:num>
  <w:num w:numId="62">
    <w:abstractNumId w:val="5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 Unicode MS" w:hAnsi="Arial Unicode MS" w:eastAsia="Arial Unicode MS" w:cs="Arial Unicode MS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7">
    <w:name w:val="Heading 1"/>
    <w:basedOn w:val="945"/>
    <w:next w:val="945"/>
    <w:link w:val="7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68">
    <w:name w:val="Heading 1 Char"/>
    <w:link w:val="7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69">
    <w:name w:val="Heading 2"/>
    <w:basedOn w:val="945"/>
    <w:next w:val="945"/>
    <w:link w:val="7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70">
    <w:name w:val="Heading 2 Char"/>
    <w:link w:val="769"/>
    <w:uiPriority w:val="9"/>
    <w:rPr>
      <w:rFonts w:ascii="Liberation Sans" w:hAnsi="Liberation Sans" w:eastAsia="Liberation Sans" w:cs="Liberation Sans"/>
      <w:sz w:val="34"/>
    </w:rPr>
  </w:style>
  <w:style w:type="paragraph" w:styleId="771">
    <w:name w:val="Heading 3"/>
    <w:basedOn w:val="945"/>
    <w:next w:val="945"/>
    <w:link w:val="7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72">
    <w:name w:val="Heading 3 Char"/>
    <w:link w:val="7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73">
    <w:name w:val="Heading 4"/>
    <w:basedOn w:val="945"/>
    <w:next w:val="945"/>
    <w:link w:val="7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74">
    <w:name w:val="Heading 4 Char"/>
    <w:link w:val="7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75">
    <w:name w:val="Heading 5"/>
    <w:basedOn w:val="945"/>
    <w:next w:val="945"/>
    <w:link w:val="7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76">
    <w:name w:val="Heading 5 Char"/>
    <w:link w:val="7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77">
    <w:name w:val="Heading 6"/>
    <w:basedOn w:val="945"/>
    <w:next w:val="945"/>
    <w:link w:val="7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78">
    <w:name w:val="Heading 6 Char"/>
    <w:link w:val="7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79">
    <w:name w:val="Heading 7"/>
    <w:basedOn w:val="945"/>
    <w:next w:val="945"/>
    <w:link w:val="7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80">
    <w:name w:val="Heading 7 Char"/>
    <w:link w:val="7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81">
    <w:name w:val="Heading 8"/>
    <w:basedOn w:val="945"/>
    <w:next w:val="945"/>
    <w:link w:val="7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82">
    <w:name w:val="Heading 8 Char"/>
    <w:link w:val="7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83">
    <w:name w:val="Heading 9"/>
    <w:basedOn w:val="945"/>
    <w:next w:val="945"/>
    <w:link w:val="7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84">
    <w:name w:val="Heading 9 Char"/>
    <w:link w:val="7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85">
    <w:name w:val="List Paragraph"/>
    <w:basedOn w:val="945"/>
    <w:uiPriority w:val="34"/>
    <w:qFormat/>
    <w:pPr>
      <w:contextualSpacing/>
      <w:ind w:left="720"/>
    </w:pPr>
  </w:style>
  <w:style w:type="paragraph" w:styleId="786">
    <w:name w:val="No Spacing"/>
    <w:uiPriority w:val="1"/>
    <w:qFormat/>
    <w:pPr>
      <w:spacing w:before="0" w:after="0" w:line="240" w:lineRule="auto"/>
    </w:pPr>
  </w:style>
  <w:style w:type="paragraph" w:styleId="787">
    <w:name w:val="Title"/>
    <w:basedOn w:val="945"/>
    <w:next w:val="945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>
    <w:name w:val="Title Char"/>
    <w:link w:val="787"/>
    <w:uiPriority w:val="10"/>
    <w:rPr>
      <w:sz w:val="48"/>
      <w:szCs w:val="48"/>
    </w:rPr>
  </w:style>
  <w:style w:type="paragraph" w:styleId="789">
    <w:name w:val="Subtitle"/>
    <w:basedOn w:val="945"/>
    <w:next w:val="945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>
    <w:name w:val="Subtitle Char"/>
    <w:link w:val="789"/>
    <w:uiPriority w:val="11"/>
    <w:rPr>
      <w:sz w:val="24"/>
      <w:szCs w:val="24"/>
    </w:rPr>
  </w:style>
  <w:style w:type="paragraph" w:styleId="791">
    <w:name w:val="Quote"/>
    <w:basedOn w:val="945"/>
    <w:next w:val="945"/>
    <w:link w:val="792"/>
    <w:uiPriority w:val="29"/>
    <w:qFormat/>
    <w:pPr>
      <w:ind w:left="720" w:right="720"/>
    </w:pPr>
    <w:rPr>
      <w:i/>
    </w:rPr>
  </w:style>
  <w:style w:type="character" w:styleId="792">
    <w:name w:val="Quote Char"/>
    <w:link w:val="791"/>
    <w:uiPriority w:val="29"/>
    <w:rPr>
      <w:i/>
    </w:rPr>
  </w:style>
  <w:style w:type="paragraph" w:styleId="793">
    <w:name w:val="Intense Quote"/>
    <w:basedOn w:val="945"/>
    <w:next w:val="945"/>
    <w:link w:val="7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>
    <w:name w:val="Intense Quote Char"/>
    <w:link w:val="793"/>
    <w:uiPriority w:val="30"/>
    <w:rPr>
      <w:i/>
    </w:rPr>
  </w:style>
  <w:style w:type="paragraph" w:styleId="795">
    <w:name w:val="Header"/>
    <w:basedOn w:val="945"/>
    <w:link w:val="7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6">
    <w:name w:val="Header Char"/>
    <w:link w:val="795"/>
    <w:uiPriority w:val="99"/>
  </w:style>
  <w:style w:type="paragraph" w:styleId="797">
    <w:name w:val="Footer"/>
    <w:basedOn w:val="945"/>
    <w:link w:val="7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8">
    <w:name w:val="Footer Char"/>
    <w:link w:val="797"/>
    <w:uiPriority w:val="99"/>
  </w:style>
  <w:style w:type="paragraph" w:styleId="799">
    <w:name w:val="Caption"/>
    <w:basedOn w:val="945"/>
    <w:next w:val="945"/>
    <w:link w:val="8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0">
    <w:name w:val="Caption Char"/>
    <w:link w:val="799"/>
    <w:uiPriority w:val="35"/>
    <w:rPr>
      <w:b/>
      <w:bCs/>
      <w:color w:val="4f81bd" w:themeColor="accent1"/>
      <w:sz w:val="18"/>
      <w:szCs w:val="18"/>
    </w:rPr>
  </w:style>
  <w:style w:type="table" w:styleId="80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4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4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4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4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4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4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5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0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90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90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90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90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90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90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7">
    <w:name w:val="Hyperlink"/>
    <w:uiPriority w:val="99"/>
    <w:unhideWhenUsed/>
    <w:rPr>
      <w:color w:val="0000ff" w:themeColor="hyperlink"/>
      <w:u w:val="single"/>
    </w:rPr>
  </w:style>
  <w:style w:type="paragraph" w:styleId="928">
    <w:name w:val="footnote text"/>
    <w:basedOn w:val="945"/>
    <w:link w:val="929"/>
    <w:uiPriority w:val="99"/>
    <w:semiHidden/>
    <w:unhideWhenUsed/>
    <w:pPr>
      <w:spacing w:after="40" w:line="240" w:lineRule="auto"/>
    </w:pPr>
    <w:rPr>
      <w:sz w:val="18"/>
    </w:rPr>
  </w:style>
  <w:style w:type="character" w:styleId="929">
    <w:name w:val="Footnote Text Char"/>
    <w:link w:val="928"/>
    <w:uiPriority w:val="99"/>
    <w:rPr>
      <w:sz w:val="18"/>
    </w:rPr>
  </w:style>
  <w:style w:type="character" w:styleId="930">
    <w:name w:val="footnote reference"/>
    <w:uiPriority w:val="99"/>
    <w:unhideWhenUsed/>
    <w:rPr>
      <w:vertAlign w:val="superscript"/>
    </w:rPr>
  </w:style>
  <w:style w:type="paragraph" w:styleId="931">
    <w:name w:val="endnote text"/>
    <w:basedOn w:val="945"/>
    <w:link w:val="932"/>
    <w:uiPriority w:val="99"/>
    <w:semiHidden/>
    <w:unhideWhenUsed/>
    <w:pPr>
      <w:spacing w:after="0" w:line="240" w:lineRule="auto"/>
    </w:pPr>
    <w:rPr>
      <w:sz w:val="20"/>
    </w:rPr>
  </w:style>
  <w:style w:type="character" w:styleId="932">
    <w:name w:val="Endnote Text Char"/>
    <w:link w:val="931"/>
    <w:uiPriority w:val="99"/>
    <w:rPr>
      <w:sz w:val="20"/>
    </w:rPr>
  </w:style>
  <w:style w:type="character" w:styleId="933">
    <w:name w:val="endnote reference"/>
    <w:uiPriority w:val="99"/>
    <w:semiHidden/>
    <w:unhideWhenUsed/>
    <w:rPr>
      <w:vertAlign w:val="superscript"/>
    </w:rPr>
  </w:style>
  <w:style w:type="paragraph" w:styleId="934">
    <w:name w:val="toc 1"/>
    <w:basedOn w:val="945"/>
    <w:next w:val="945"/>
    <w:uiPriority w:val="39"/>
    <w:unhideWhenUsed/>
    <w:pPr>
      <w:ind w:left="0" w:right="0" w:firstLine="0"/>
      <w:spacing w:after="57"/>
    </w:pPr>
  </w:style>
  <w:style w:type="paragraph" w:styleId="935">
    <w:name w:val="toc 2"/>
    <w:basedOn w:val="945"/>
    <w:next w:val="945"/>
    <w:uiPriority w:val="39"/>
    <w:unhideWhenUsed/>
    <w:pPr>
      <w:ind w:left="283" w:right="0" w:firstLine="0"/>
      <w:spacing w:after="57"/>
    </w:pPr>
  </w:style>
  <w:style w:type="paragraph" w:styleId="936">
    <w:name w:val="toc 3"/>
    <w:basedOn w:val="945"/>
    <w:next w:val="945"/>
    <w:uiPriority w:val="39"/>
    <w:unhideWhenUsed/>
    <w:pPr>
      <w:ind w:left="567" w:right="0" w:firstLine="0"/>
      <w:spacing w:after="57"/>
    </w:pPr>
  </w:style>
  <w:style w:type="paragraph" w:styleId="937">
    <w:name w:val="toc 4"/>
    <w:basedOn w:val="945"/>
    <w:next w:val="945"/>
    <w:uiPriority w:val="39"/>
    <w:unhideWhenUsed/>
    <w:pPr>
      <w:ind w:left="850" w:right="0" w:firstLine="0"/>
      <w:spacing w:after="57"/>
    </w:pPr>
  </w:style>
  <w:style w:type="paragraph" w:styleId="938">
    <w:name w:val="toc 5"/>
    <w:basedOn w:val="945"/>
    <w:next w:val="945"/>
    <w:uiPriority w:val="39"/>
    <w:unhideWhenUsed/>
    <w:pPr>
      <w:ind w:left="1134" w:right="0" w:firstLine="0"/>
      <w:spacing w:after="57"/>
    </w:pPr>
  </w:style>
  <w:style w:type="paragraph" w:styleId="939">
    <w:name w:val="toc 6"/>
    <w:basedOn w:val="945"/>
    <w:next w:val="945"/>
    <w:uiPriority w:val="39"/>
    <w:unhideWhenUsed/>
    <w:pPr>
      <w:ind w:left="1417" w:right="0" w:firstLine="0"/>
      <w:spacing w:after="57"/>
    </w:pPr>
  </w:style>
  <w:style w:type="paragraph" w:styleId="940">
    <w:name w:val="toc 7"/>
    <w:basedOn w:val="945"/>
    <w:next w:val="945"/>
    <w:uiPriority w:val="39"/>
    <w:unhideWhenUsed/>
    <w:pPr>
      <w:ind w:left="1701" w:right="0" w:firstLine="0"/>
      <w:spacing w:after="57"/>
    </w:pPr>
  </w:style>
  <w:style w:type="paragraph" w:styleId="941">
    <w:name w:val="toc 8"/>
    <w:basedOn w:val="945"/>
    <w:next w:val="945"/>
    <w:uiPriority w:val="39"/>
    <w:unhideWhenUsed/>
    <w:pPr>
      <w:ind w:left="1984" w:right="0" w:firstLine="0"/>
      <w:spacing w:after="57"/>
    </w:pPr>
  </w:style>
  <w:style w:type="paragraph" w:styleId="942">
    <w:name w:val="toc 9"/>
    <w:basedOn w:val="945"/>
    <w:next w:val="945"/>
    <w:uiPriority w:val="39"/>
    <w:unhideWhenUsed/>
    <w:pPr>
      <w:ind w:left="2268" w:right="0" w:firstLine="0"/>
      <w:spacing w:after="57"/>
    </w:pPr>
  </w:style>
  <w:style w:type="paragraph" w:styleId="943">
    <w:name w:val="TOC Heading"/>
    <w:uiPriority w:val="39"/>
    <w:unhideWhenUsed/>
  </w:style>
  <w:style w:type="paragraph" w:styleId="944">
    <w:name w:val="table of figures"/>
    <w:basedOn w:val="945"/>
    <w:next w:val="945"/>
    <w:uiPriority w:val="99"/>
    <w:unhideWhenUsed/>
    <w:pPr>
      <w:spacing w:after="0" w:afterAutospacing="0"/>
    </w:pPr>
  </w:style>
  <w:style w:type="paragraph" w:styleId="945" w:default="1">
    <w:name w:val="Normal"/>
    <w:next w:val="945"/>
    <w:link w:val="945"/>
    <w:rPr>
      <w:color w:val="000000"/>
      <w:sz w:val="24"/>
      <w:szCs w:val="24"/>
      <w:lang w:val="ru" w:eastAsia="ru-RU" w:bidi="ar-SA"/>
    </w:rPr>
  </w:style>
  <w:style w:type="paragraph" w:styleId="946">
    <w:name w:val="Заголовок 1"/>
    <w:basedOn w:val="945"/>
    <w:next w:val="945"/>
    <w:link w:val="969"/>
    <w:qFormat/>
    <w:pPr>
      <w:jc w:val="center"/>
      <w:keepNext/>
      <w:outlineLvl w:val="0"/>
    </w:pPr>
    <w:rPr>
      <w:rFonts w:ascii="Times New Roman" w:hAnsi="Times New Roman" w:eastAsia="Times New Roman" w:cs="Times New Roman"/>
      <w:b/>
      <w:color w:val="000000"/>
      <w:szCs w:val="20"/>
      <w:lang w:val="ru-RU"/>
    </w:rPr>
  </w:style>
  <w:style w:type="paragraph" w:styleId="947">
    <w:name w:val="Заголовок 2"/>
    <w:basedOn w:val="945"/>
    <w:next w:val="945"/>
    <w:link w:val="993"/>
    <w:uiPriority w:val="9"/>
    <w:semiHidden/>
    <w:unhideWhenUsed/>
    <w:qFormat/>
    <w:pPr>
      <w:keepLines/>
      <w:keepNext/>
      <w:spacing w:before="200" w:line="276" w:lineRule="auto"/>
      <w:outlineLvl w:val="1"/>
    </w:pPr>
    <w:rPr>
      <w:rFonts w:ascii="Cambria" w:hAnsi="Cambria" w:eastAsia="Times New Roman" w:cs="Times New Roman"/>
      <w:b/>
      <w:color w:val="4f81bd"/>
      <w:sz w:val="26"/>
      <w:szCs w:val="20"/>
      <w:lang w:val="en-US" w:eastAsia="en-US"/>
    </w:rPr>
  </w:style>
  <w:style w:type="paragraph" w:styleId="948">
    <w:name w:val="Заголовок 3"/>
    <w:basedOn w:val="945"/>
    <w:next w:val="948"/>
    <w:link w:val="994"/>
    <w:uiPriority w:val="99"/>
    <w:semiHidden/>
    <w:unhideWhenUsed/>
    <w:qFormat/>
    <w:pPr>
      <w:spacing w:before="90" w:after="15"/>
      <w:outlineLvl w:val="2"/>
    </w:pPr>
    <w:rPr>
      <w:rFonts w:ascii="Arial" w:hAnsi="Arial" w:eastAsia="Times New Roman" w:cs="Times New Roman"/>
      <w:b/>
      <w:smallCaps/>
      <w:color w:val="00009a"/>
      <w:sz w:val="27"/>
      <w:szCs w:val="20"/>
      <w:lang w:val="en-US" w:eastAsia="en-US"/>
    </w:rPr>
  </w:style>
  <w:style w:type="paragraph" w:styleId="949">
    <w:name w:val="Заголовок 4"/>
    <w:basedOn w:val="945"/>
    <w:next w:val="945"/>
    <w:link w:val="995"/>
    <w:uiPriority w:val="99"/>
    <w:semiHidden/>
    <w:unhideWhenUsed/>
    <w:qFormat/>
    <w:pPr>
      <w:keepNext/>
      <w:spacing w:before="240" w:after="60"/>
      <w:outlineLvl w:val="3"/>
    </w:pPr>
    <w:rPr>
      <w:rFonts w:ascii="Times New Roman" w:hAnsi="Times New Roman" w:eastAsia="Times New Roman" w:cs="Times New Roman"/>
      <w:b/>
      <w:color w:val="000000"/>
      <w:sz w:val="28"/>
      <w:szCs w:val="20"/>
      <w:lang w:val="en-US" w:eastAsia="en-US"/>
    </w:rPr>
  </w:style>
  <w:style w:type="character" w:styleId="950">
    <w:name w:val="Основной шрифт абзаца"/>
    <w:next w:val="950"/>
    <w:link w:val="945"/>
    <w:uiPriority w:val="1"/>
    <w:unhideWhenUsed/>
  </w:style>
  <w:style w:type="table" w:styleId="951">
    <w:name w:val="Обычная таблица"/>
    <w:next w:val="951"/>
    <w:link w:val="945"/>
    <w:uiPriority w:val="99"/>
    <w:semiHidden/>
    <w:unhideWhenUsed/>
    <w:qFormat/>
    <w:tblPr/>
  </w:style>
  <w:style w:type="numbering" w:styleId="952">
    <w:name w:val="Нет списка"/>
    <w:next w:val="952"/>
    <w:link w:val="945"/>
    <w:uiPriority w:val="99"/>
    <w:semiHidden/>
    <w:unhideWhenUsed/>
  </w:style>
  <w:style w:type="character" w:styleId="953">
    <w:name w:val="Гиперссылка"/>
    <w:basedOn w:val="950"/>
    <w:next w:val="953"/>
    <w:link w:val="945"/>
    <w:rPr>
      <w:color w:val="0066cc"/>
      <w:u w:val="single"/>
    </w:rPr>
  </w:style>
  <w:style w:type="character" w:styleId="954">
    <w:name w:val="Основной текст_"/>
    <w:basedOn w:val="950"/>
    <w:next w:val="954"/>
    <w:link w:val="955"/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955">
    <w:name w:val="Основной текст1"/>
    <w:basedOn w:val="945"/>
    <w:next w:val="955"/>
    <w:link w:val="954"/>
    <w:pPr>
      <w:spacing w:after="600" w:line="317" w:lineRule="exact"/>
      <w:shd w:val="clear" w:color="auto" w:fill="ffffff"/>
    </w:pPr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956">
    <w:name w:val="Текст выноски"/>
    <w:basedOn w:val="945"/>
    <w:next w:val="956"/>
    <w:link w:val="957"/>
    <w:uiPriority w:val="99"/>
    <w:semiHidden/>
    <w:unhideWhenUsed/>
    <w:rPr>
      <w:rFonts w:ascii="Tahoma" w:hAnsi="Tahoma" w:cs="Tahoma"/>
      <w:sz w:val="16"/>
      <w:szCs w:val="16"/>
    </w:rPr>
  </w:style>
  <w:style w:type="character" w:styleId="957">
    <w:name w:val="Текст выноски Знак"/>
    <w:basedOn w:val="950"/>
    <w:next w:val="957"/>
    <w:link w:val="956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958">
    <w:name w:val="Верхний колонтитул"/>
    <w:basedOn w:val="945"/>
    <w:next w:val="958"/>
    <w:link w:val="959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59">
    <w:name w:val="Верхний колонтитул Знак"/>
    <w:basedOn w:val="950"/>
    <w:next w:val="959"/>
    <w:link w:val="958"/>
    <w:uiPriority w:val="99"/>
    <w:semiHidden/>
    <w:rPr>
      <w:color w:val="000000"/>
    </w:rPr>
  </w:style>
  <w:style w:type="paragraph" w:styleId="960">
    <w:name w:val="Нижний колонтитул"/>
    <w:basedOn w:val="945"/>
    <w:next w:val="960"/>
    <w:link w:val="961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61">
    <w:name w:val="Нижний колонтитул Знак"/>
    <w:basedOn w:val="950"/>
    <w:next w:val="961"/>
    <w:link w:val="960"/>
    <w:uiPriority w:val="99"/>
    <w:semiHidden/>
    <w:rPr>
      <w:color w:val="000000"/>
    </w:rPr>
  </w:style>
  <w:style w:type="paragraph" w:styleId="962">
    <w:name w:val="Абзац списка,ТЗ список,Абзац списка нумерованный"/>
    <w:basedOn w:val="945"/>
    <w:next w:val="962"/>
    <w:link w:val="1019"/>
    <w:qFormat/>
    <w:pPr>
      <w:contextualSpacing/>
      <w:ind w:left="720"/>
    </w:pPr>
    <w:rPr>
      <w:rFonts w:cs="Times New Roman"/>
      <w:lang w:eastAsia="en-US"/>
    </w:rPr>
  </w:style>
  <w:style w:type="paragraph" w:styleId="963">
    <w:name w:val="Основной текст2"/>
    <w:basedOn w:val="945"/>
    <w:next w:val="963"/>
    <w:link w:val="945"/>
    <w:uiPriority w:val="99"/>
    <w:pPr>
      <w:ind w:hanging="340"/>
      <w:spacing w:after="660" w:line="0" w:lineRule="atLeast"/>
      <w:shd w:val="clear" w:color="auto" w:fill="ffffff"/>
    </w:pPr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964">
    <w:name w:val="Font Style13"/>
    <w:basedOn w:val="950"/>
    <w:next w:val="964"/>
    <w:link w:val="945"/>
    <w:rPr>
      <w:rFonts w:ascii="Times New Roman" w:hAnsi="Times New Roman" w:cs="Times New Roman"/>
      <w:sz w:val="22"/>
      <w:szCs w:val="22"/>
    </w:rPr>
  </w:style>
  <w:style w:type="paragraph" w:styleId="965">
    <w:name w:val="Текст сноски"/>
    <w:basedOn w:val="945"/>
    <w:next w:val="965"/>
    <w:link w:val="966"/>
    <w:uiPriority w:val="99"/>
    <w:semiHidden/>
    <w:unhideWhenUsed/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966">
    <w:name w:val="Текст сноски Знак"/>
    <w:basedOn w:val="950"/>
    <w:next w:val="966"/>
    <w:link w:val="965"/>
    <w:uiPriority w:val="99"/>
    <w:semiHidden/>
    <w:rPr>
      <w:rFonts w:ascii="Times New Roman" w:hAnsi="Times New Roman" w:eastAsia="Times New Roman" w:cs="Times New Roman"/>
    </w:rPr>
  </w:style>
  <w:style w:type="paragraph" w:styleId="967">
    <w:name w:val="ConsPlusTitle"/>
    <w:next w:val="967"/>
    <w:link w:val="945"/>
    <w:pPr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character" w:styleId="968">
    <w:name w:val="Знак сноски"/>
    <w:next w:val="968"/>
    <w:link w:val="945"/>
    <w:uiPriority w:val="99"/>
    <w:semiHidden/>
    <w:unhideWhenUsed/>
    <w:rPr>
      <w:vertAlign w:val="superscript"/>
    </w:rPr>
  </w:style>
  <w:style w:type="character" w:styleId="969">
    <w:name w:val="Заголовок 1 Знак"/>
    <w:basedOn w:val="950"/>
    <w:next w:val="969"/>
    <w:link w:val="946"/>
    <w:rPr>
      <w:rFonts w:ascii="Times New Roman" w:hAnsi="Times New Roman" w:eastAsia="Times New Roman" w:cs="Times New Roman"/>
      <w:b/>
      <w:sz w:val="24"/>
    </w:rPr>
  </w:style>
  <w:style w:type="numbering" w:styleId="970">
    <w:name w:val="Нет списка1"/>
    <w:next w:val="952"/>
    <w:link w:val="945"/>
    <w:semiHidden/>
    <w:unhideWhenUsed/>
  </w:style>
  <w:style w:type="paragraph" w:styleId="971">
    <w:name w:val="ConsPlusNormal"/>
    <w:next w:val="971"/>
    <w:link w:val="1020"/>
    <w:pPr>
      <w:ind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72">
    <w:name w:val="Основной текст с отступом"/>
    <w:basedOn w:val="945"/>
    <w:next w:val="972"/>
    <w:link w:val="973"/>
    <w:uiPriority w:val="99"/>
    <w:pPr>
      <w:ind w:firstLine="900"/>
      <w:jc w:val="both"/>
    </w:pPr>
    <w:rPr>
      <w:rFonts w:ascii="Times New Roman" w:hAnsi="Times New Roman" w:eastAsia="Times New Roman" w:cs="Times New Roman"/>
      <w:color w:val="000000"/>
      <w:lang w:val="ru-RU"/>
    </w:rPr>
  </w:style>
  <w:style w:type="character" w:styleId="973">
    <w:name w:val="Основной текст с отступом Знак"/>
    <w:basedOn w:val="950"/>
    <w:next w:val="973"/>
    <w:link w:val="972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74">
    <w:name w:val="Обычный (веб)"/>
    <w:basedOn w:val="945"/>
    <w:next w:val="974"/>
    <w:link w:val="945"/>
    <w:uiPriority w:val="99"/>
    <w:rPr>
      <w:rFonts w:ascii="Times New Roman" w:hAnsi="Times New Roman" w:eastAsia="Times New Roman" w:cs="Times New Roman"/>
      <w:color w:val="000000"/>
      <w:lang w:val="ru-RU"/>
    </w:rPr>
  </w:style>
  <w:style w:type="paragraph" w:styleId="975">
    <w:name w:val="Знак Знак Знак Знак Знак1 Знак Знак Знак Знак Знак"/>
    <w:basedOn w:val="945"/>
    <w:next w:val="975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paragraph" w:styleId="976">
    <w:name w:val="ConsPlusCell"/>
    <w:next w:val="976"/>
    <w:link w:val="945"/>
    <w:uiPriority w:val="99"/>
    <w:pPr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77">
    <w:name w:val=" Знак Знак Знак Знак Знак1 Знак Знак Знак Знак Знак"/>
    <w:basedOn w:val="945"/>
    <w:next w:val="977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character" w:styleId="978">
    <w:name w:val="Body text_"/>
    <w:next w:val="978"/>
    <w:link w:val="979"/>
    <w:rPr>
      <w:sz w:val="26"/>
      <w:szCs w:val="26"/>
      <w:shd w:val="clear" w:color="auto" w:fill="ffffff"/>
    </w:rPr>
  </w:style>
  <w:style w:type="paragraph" w:styleId="979">
    <w:name w:val="Body text1"/>
    <w:basedOn w:val="945"/>
    <w:next w:val="979"/>
    <w:link w:val="978"/>
    <w:pPr>
      <w:ind w:firstLine="540"/>
      <w:jc w:val="both"/>
      <w:spacing w:line="322" w:lineRule="exact"/>
      <w:shd w:val="clear" w:color="auto" w:fill="ffffff"/>
    </w:pPr>
    <w:rPr>
      <w:rFonts w:cs="Times New Roman"/>
      <w:color w:val="000000"/>
      <w:sz w:val="26"/>
      <w:szCs w:val="26"/>
      <w:lang w:val="en-US" w:eastAsia="en-US"/>
    </w:rPr>
  </w:style>
  <w:style w:type="character" w:styleId="980">
    <w:name w:val="Body text"/>
    <w:next w:val="980"/>
    <w:link w:val="945"/>
    <w:rPr>
      <w:rFonts w:ascii="Times New Roman" w:hAnsi="Times New Roman" w:cs="Times New Roman"/>
      <w:spacing w:val="0"/>
      <w:sz w:val="26"/>
      <w:szCs w:val="26"/>
      <w:lang w:bidi="ar-SA"/>
    </w:rPr>
  </w:style>
  <w:style w:type="character" w:styleId="981">
    <w:name w:val="Header or footer + Arial Unicode MS,19,5 pt,Bold,Spacing 1 pt,Scaling 50%"/>
    <w:next w:val="981"/>
    <w:link w:val="945"/>
    <w:rPr>
      <w:rFonts w:ascii="Arial Unicode MS" w:eastAsia="Arial Unicode MS" w:cs="Arial Unicode MS"/>
      <w:b/>
      <w:bCs/>
      <w:spacing w:val="20"/>
      <w:sz w:val="39"/>
      <w:szCs w:val="39"/>
    </w:rPr>
  </w:style>
  <w:style w:type="paragraph" w:styleId="982">
    <w:name w:val=" Знак Знак Знак Знак Знак1 Знак Знак Знак Знак"/>
    <w:basedOn w:val="945"/>
    <w:next w:val="982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character" w:styleId="983">
    <w:name w:val="Body text2"/>
    <w:basedOn w:val="978"/>
    <w:next w:val="983"/>
    <w:link w:val="945"/>
  </w:style>
  <w:style w:type="paragraph" w:styleId="984">
    <w:name w:val="unformattext topleveltext"/>
    <w:basedOn w:val="945"/>
    <w:next w:val="984"/>
    <w:link w:val="945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85">
    <w:name w:val="formattext topleveltext"/>
    <w:basedOn w:val="945"/>
    <w:next w:val="985"/>
    <w:link w:val="945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86">
    <w:name w:val="Основной текст 3"/>
    <w:basedOn w:val="945"/>
    <w:next w:val="986"/>
    <w:link w:val="987"/>
    <w:pPr>
      <w:spacing w:after="120"/>
    </w:pPr>
    <w:rPr>
      <w:rFonts w:ascii="Times New Roman" w:hAnsi="Times New Roman" w:eastAsia="Times New Roman" w:cs="Times New Roman"/>
      <w:color w:val="000000"/>
      <w:sz w:val="16"/>
      <w:szCs w:val="16"/>
      <w:lang w:val="ru-RU"/>
    </w:rPr>
  </w:style>
  <w:style w:type="character" w:styleId="987">
    <w:name w:val="Основной текст 3 Знак"/>
    <w:basedOn w:val="950"/>
    <w:next w:val="987"/>
    <w:link w:val="986"/>
    <w:rPr>
      <w:rFonts w:ascii="Times New Roman" w:hAnsi="Times New Roman" w:eastAsia="Times New Roman" w:cs="Times New Roman"/>
      <w:sz w:val="16"/>
      <w:szCs w:val="16"/>
    </w:rPr>
  </w:style>
  <w:style w:type="character" w:styleId="988">
    <w:name w:val="Просмотренная гиперссылка"/>
    <w:next w:val="988"/>
    <w:link w:val="945"/>
    <w:uiPriority w:val="99"/>
    <w:rPr>
      <w:color w:val="800080"/>
      <w:u w:val="single"/>
    </w:rPr>
  </w:style>
  <w:style w:type="character" w:styleId="989">
    <w:name w:val="apple-converted-space"/>
    <w:basedOn w:val="950"/>
    <w:next w:val="989"/>
    <w:link w:val="945"/>
  </w:style>
  <w:style w:type="paragraph" w:styleId="990">
    <w:name w:val="Основной текст"/>
    <w:basedOn w:val="945"/>
    <w:next w:val="990"/>
    <w:link w:val="991"/>
    <w:uiPriority w:val="99"/>
    <w:pPr>
      <w:spacing w:after="120"/>
    </w:pPr>
    <w:rPr>
      <w:rFonts w:ascii="Times New Roman" w:hAnsi="Times New Roman" w:eastAsia="Times New Roman" w:cs="Times New Roman"/>
      <w:color w:val="000000"/>
      <w:lang w:val="ru-RU"/>
    </w:rPr>
  </w:style>
  <w:style w:type="character" w:styleId="991">
    <w:name w:val="Основной текст Знак"/>
    <w:basedOn w:val="950"/>
    <w:next w:val="991"/>
    <w:link w:val="990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92">
    <w:name w:val="ConsPlusNonformat"/>
    <w:next w:val="992"/>
    <w:link w:val="945"/>
    <w:uiPriority w:val="99"/>
    <w:rPr>
      <w:rFonts w:ascii="Courier New" w:hAnsi="Courier New" w:eastAsia="Times New Roman" w:cs="Courier New"/>
      <w:lang w:val="ru-RU" w:eastAsia="en-US" w:bidi="ar-SA"/>
    </w:rPr>
  </w:style>
  <w:style w:type="character" w:styleId="993">
    <w:name w:val="Заголовок 2 Знак"/>
    <w:basedOn w:val="950"/>
    <w:next w:val="993"/>
    <w:link w:val="947"/>
    <w:uiPriority w:val="9"/>
    <w:semiHidden/>
    <w:rPr>
      <w:rFonts w:ascii="Cambria" w:hAnsi="Cambria" w:eastAsia="Times New Roman" w:cs="Times New Roman"/>
      <w:b/>
      <w:color w:val="4f81bd"/>
      <w:sz w:val="26"/>
      <w:lang w:val="en-US" w:eastAsia="en-US"/>
    </w:rPr>
  </w:style>
  <w:style w:type="character" w:styleId="994">
    <w:name w:val="Заголовок 3 Знак"/>
    <w:basedOn w:val="950"/>
    <w:next w:val="994"/>
    <w:link w:val="948"/>
    <w:uiPriority w:val="99"/>
    <w:semiHidden/>
    <w:rPr>
      <w:rFonts w:ascii="Arial" w:hAnsi="Arial" w:eastAsia="Times New Roman" w:cs="Times New Roman"/>
      <w:b/>
      <w:smallCaps/>
      <w:color w:val="00009a"/>
      <w:sz w:val="27"/>
      <w:lang w:val="en-US" w:eastAsia="en-US"/>
    </w:rPr>
  </w:style>
  <w:style w:type="character" w:styleId="995">
    <w:name w:val="Заголовок 4 Знак"/>
    <w:basedOn w:val="950"/>
    <w:next w:val="995"/>
    <w:link w:val="949"/>
    <w:uiPriority w:val="99"/>
    <w:semiHidden/>
    <w:rPr>
      <w:rFonts w:ascii="Times New Roman" w:hAnsi="Times New Roman" w:eastAsia="Times New Roman" w:cs="Times New Roman"/>
      <w:b/>
      <w:sz w:val="28"/>
      <w:lang w:val="en-US" w:eastAsia="en-US"/>
    </w:rPr>
  </w:style>
  <w:style w:type="numbering" w:styleId="996">
    <w:name w:val="Нет списка2"/>
    <w:next w:val="952"/>
    <w:link w:val="945"/>
    <w:uiPriority w:val="99"/>
    <w:semiHidden/>
    <w:unhideWhenUsed/>
  </w:style>
  <w:style w:type="paragraph" w:styleId="997">
    <w:name w:val="Стандартный HTML"/>
    <w:basedOn w:val="945"/>
    <w:next w:val="997"/>
    <w:link w:val="998"/>
    <w:uiPriority w:val="99"/>
    <w:semiHidden/>
    <w:unhideWhenUsed/>
    <w:pPr>
      <w:ind w:left="612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Times New Roman"/>
      <w:color w:val="000000"/>
      <w:sz w:val="20"/>
      <w:szCs w:val="20"/>
      <w:lang w:val="en-US" w:eastAsia="en-US"/>
    </w:rPr>
  </w:style>
  <w:style w:type="character" w:styleId="998">
    <w:name w:val="Стандартный HTML Знак"/>
    <w:basedOn w:val="950"/>
    <w:next w:val="998"/>
    <w:link w:val="997"/>
    <w:uiPriority w:val="99"/>
    <w:semiHidden/>
    <w:rPr>
      <w:rFonts w:ascii="Courier New" w:hAnsi="Courier New" w:eastAsia="Times New Roman" w:cs="Times New Roman"/>
      <w:lang w:val="en-US" w:eastAsia="en-US"/>
    </w:rPr>
  </w:style>
  <w:style w:type="paragraph" w:styleId="999">
    <w:name w:val="Текст примечания"/>
    <w:basedOn w:val="945"/>
    <w:next w:val="999"/>
    <w:link w:val="1000"/>
    <w:uiPriority w:val="99"/>
    <w:semiHidden/>
    <w:unhideWhenUsed/>
    <w:pPr>
      <w:spacing w:after="200" w:line="276" w:lineRule="auto"/>
    </w:pPr>
    <w:rPr>
      <w:rFonts w:ascii="Calibri" w:hAnsi="Calibri" w:eastAsia="Times New Roman" w:cs="Times New Roman"/>
      <w:color w:val="000000"/>
      <w:sz w:val="20"/>
      <w:szCs w:val="20"/>
      <w:lang w:val="en-US" w:eastAsia="en-US"/>
    </w:rPr>
  </w:style>
  <w:style w:type="character" w:styleId="1000">
    <w:name w:val="Текст примечания Знак"/>
    <w:basedOn w:val="950"/>
    <w:next w:val="1000"/>
    <w:link w:val="999"/>
    <w:uiPriority w:val="99"/>
    <w:semiHidden/>
    <w:rPr>
      <w:rFonts w:ascii="Calibri" w:hAnsi="Calibri" w:eastAsia="Times New Roman" w:cs="Times New Roman"/>
      <w:lang w:val="en-US" w:eastAsia="en-US"/>
    </w:rPr>
  </w:style>
  <w:style w:type="paragraph" w:styleId="1001">
    <w:name w:val="Название объекта"/>
    <w:basedOn w:val="945"/>
    <w:next w:val="945"/>
    <w:link w:val="945"/>
    <w:uiPriority w:val="35"/>
    <w:semiHidden/>
    <w:unhideWhenUsed/>
    <w:qFormat/>
    <w:pPr>
      <w:jc w:val="center"/>
    </w:pPr>
    <w:rPr>
      <w:rFonts w:ascii="Times New Roman" w:hAnsi="Times New Roman" w:eastAsia="Times New Roman" w:cs="Times New Roman"/>
      <w:b/>
      <w:bCs/>
      <w:color w:val="000000"/>
      <w:lang w:val="ru-RU"/>
    </w:rPr>
  </w:style>
  <w:style w:type="paragraph" w:styleId="1002">
    <w:name w:val="Список"/>
    <w:basedOn w:val="945"/>
    <w:next w:val="1002"/>
    <w:link w:val="945"/>
    <w:uiPriority w:val="99"/>
    <w:semiHidden/>
    <w:unhideWhenUsed/>
    <w:pPr>
      <w:ind w:left="283" w:hanging="283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1003">
    <w:name w:val="Название"/>
    <w:basedOn w:val="945"/>
    <w:next w:val="1003"/>
    <w:link w:val="1004"/>
    <w:qFormat/>
    <w:pPr>
      <w:ind w:firstLine="567"/>
      <w:jc w:val="center"/>
    </w:pPr>
    <w:rPr>
      <w:rFonts w:ascii="Times New Roman" w:hAnsi="Times New Roman" w:eastAsia="Times New Roman" w:cs="Times New Roman"/>
      <w:b/>
      <w:color w:val="000000"/>
      <w:spacing w:val="20"/>
      <w:sz w:val="28"/>
      <w:szCs w:val="20"/>
      <w:lang w:val="en-US" w:eastAsia="en-US"/>
    </w:rPr>
  </w:style>
  <w:style w:type="character" w:styleId="1004">
    <w:name w:val="Название Знак"/>
    <w:basedOn w:val="950"/>
    <w:next w:val="1004"/>
    <w:link w:val="1003"/>
    <w:rPr>
      <w:rFonts w:ascii="Times New Roman" w:hAnsi="Times New Roman" w:eastAsia="Times New Roman" w:cs="Times New Roman"/>
      <w:b/>
      <w:spacing w:val="20"/>
      <w:sz w:val="28"/>
      <w:lang w:val="en-US" w:eastAsia="en-US"/>
    </w:rPr>
  </w:style>
  <w:style w:type="paragraph" w:styleId="1005">
    <w:name w:val="Основной текст 2"/>
    <w:basedOn w:val="945"/>
    <w:next w:val="1005"/>
    <w:link w:val="1006"/>
    <w:uiPriority w:val="99"/>
    <w:semiHidden/>
    <w:unhideWhenUsed/>
    <w:rPr>
      <w:rFonts w:ascii="Arial" w:hAnsi="Arial" w:eastAsia="Times New Roman" w:cs="Times New Roman"/>
      <w:b/>
      <w:color w:val="000000"/>
      <w:szCs w:val="20"/>
      <w:lang w:val="en-US" w:eastAsia="en-US"/>
    </w:rPr>
  </w:style>
  <w:style w:type="character" w:styleId="1006">
    <w:name w:val="Основной текст 2 Знак"/>
    <w:basedOn w:val="950"/>
    <w:next w:val="1006"/>
    <w:link w:val="1005"/>
    <w:uiPriority w:val="99"/>
    <w:semiHidden/>
    <w:rPr>
      <w:rFonts w:ascii="Arial" w:hAnsi="Arial" w:eastAsia="Times New Roman" w:cs="Times New Roman"/>
      <w:b/>
      <w:sz w:val="24"/>
      <w:lang w:val="en-US" w:eastAsia="en-US"/>
    </w:rPr>
  </w:style>
  <w:style w:type="paragraph" w:styleId="1007">
    <w:name w:val="Схема документа"/>
    <w:basedOn w:val="945"/>
    <w:next w:val="1007"/>
    <w:link w:val="1008"/>
    <w:uiPriority w:val="99"/>
    <w:semiHidden/>
    <w:unhideWhenUsed/>
    <w:pPr>
      <w:shd w:val="clear" w:color="auto" w:fill="000080"/>
    </w:pPr>
    <w:rPr>
      <w:rFonts w:ascii="Tahoma" w:hAnsi="Tahoma" w:eastAsia="Times New Roman" w:cs="Times New Roman"/>
      <w:color w:val="000000"/>
      <w:sz w:val="20"/>
      <w:szCs w:val="20"/>
      <w:lang w:val="en-US" w:eastAsia="en-US"/>
    </w:rPr>
  </w:style>
  <w:style w:type="character" w:styleId="1008">
    <w:name w:val="Схема документа Знак"/>
    <w:basedOn w:val="950"/>
    <w:next w:val="1008"/>
    <w:link w:val="1007"/>
    <w:uiPriority w:val="99"/>
    <w:semiHidden/>
    <w:rPr>
      <w:rFonts w:ascii="Tahoma" w:hAnsi="Tahoma" w:eastAsia="Times New Roman" w:cs="Times New Roman"/>
      <w:shd w:val="clear" w:color="auto" w:fill="000080"/>
      <w:lang w:val="en-US" w:eastAsia="en-US"/>
    </w:rPr>
  </w:style>
  <w:style w:type="paragraph" w:styleId="1009">
    <w:name w:val="Тема примечания"/>
    <w:basedOn w:val="999"/>
    <w:next w:val="999"/>
    <w:link w:val="1010"/>
    <w:uiPriority w:val="99"/>
    <w:semiHidden/>
    <w:unhideWhenUsed/>
    <w:rPr>
      <w:b/>
      <w:bCs/>
    </w:rPr>
  </w:style>
  <w:style w:type="character" w:styleId="1010">
    <w:name w:val="Тема примечания Знак"/>
    <w:basedOn w:val="1000"/>
    <w:next w:val="1010"/>
    <w:link w:val="1009"/>
    <w:uiPriority w:val="99"/>
    <w:semiHidden/>
    <w:rPr>
      <w:b/>
      <w:bCs/>
    </w:rPr>
  </w:style>
  <w:style w:type="paragraph" w:styleId="1011">
    <w:name w:val="Без интервала"/>
    <w:next w:val="1011"/>
    <w:link w:val="945"/>
    <w:uiPriority w:val="1"/>
    <w:qFormat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012">
    <w:name w:val="Знак1 Знак Знак Знак"/>
    <w:basedOn w:val="945"/>
    <w:next w:val="1012"/>
    <w:link w:val="945"/>
    <w:uiPriority w:val="99"/>
    <w:pPr>
      <w:spacing w:after="160" w:line="240" w:lineRule="exact"/>
    </w:pPr>
    <w:rPr>
      <w:rFonts w:ascii="Verdana" w:hAnsi="Verdana" w:eastAsia="Times New Roman" w:cs="Verdana"/>
      <w:color w:val="000000"/>
      <w:sz w:val="20"/>
      <w:szCs w:val="20"/>
      <w:lang w:val="en-US" w:eastAsia="en-US"/>
    </w:rPr>
  </w:style>
  <w:style w:type="paragraph" w:styleId="1013">
    <w:name w:val="ConsNormal"/>
    <w:next w:val="1013"/>
    <w:link w:val="945"/>
    <w:uiPriority w:val="99"/>
    <w:pPr>
      <w:ind w:right="19772"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1014">
    <w:name w:val="Знак Знак Знак Знак Знак Знак Знак"/>
    <w:basedOn w:val="945"/>
    <w:next w:val="1014"/>
    <w:link w:val="945"/>
    <w:uiPriority w:val="99"/>
    <w:rPr>
      <w:rFonts w:ascii="Verdana" w:hAnsi="Verdana" w:eastAsia="Times New Roman" w:cs="Verdana"/>
      <w:color w:val="000000"/>
      <w:lang w:val="ru-RU" w:eastAsia="en-US"/>
    </w:rPr>
  </w:style>
  <w:style w:type="character" w:styleId="1015">
    <w:name w:val="Знак примечания"/>
    <w:next w:val="1015"/>
    <w:link w:val="945"/>
    <w:uiPriority w:val="99"/>
    <w:semiHidden/>
    <w:unhideWhenUsed/>
    <w:rPr>
      <w:sz w:val="16"/>
      <w:szCs w:val="16"/>
    </w:rPr>
  </w:style>
  <w:style w:type="table" w:styleId="1016">
    <w:name w:val="Сетка таблицы"/>
    <w:basedOn w:val="951"/>
    <w:next w:val="1016"/>
    <w:link w:val="945"/>
    <w:uiPriority w:val="59"/>
    <w:rPr>
      <w:rFonts w:ascii="Calibri" w:hAnsi="Calibri" w:eastAsia="Times New Roman" w:cs="Calibri"/>
    </w:rPr>
    <w:tblPr/>
  </w:style>
  <w:style w:type="character" w:styleId="1017">
    <w:name w:val="Font Style12"/>
    <w:next w:val="1017"/>
    <w:link w:val="945"/>
    <w:uiPriority w:val="99"/>
    <w:rPr>
      <w:rFonts w:ascii="Times New Roman" w:hAnsi="Times New Roman" w:cs="Times New Roman"/>
      <w:sz w:val="26"/>
      <w:szCs w:val="26"/>
    </w:rPr>
  </w:style>
  <w:style w:type="paragraph" w:styleId="1018">
    <w:name w:val="Style5"/>
    <w:basedOn w:val="945"/>
    <w:next w:val="1018"/>
    <w:link w:val="945"/>
    <w:uiPriority w:val="99"/>
    <w:pPr>
      <w:ind w:firstLine="547"/>
      <w:jc w:val="both"/>
      <w:spacing w:line="324" w:lineRule="exact"/>
      <w:widowControl w:val="off"/>
    </w:pPr>
    <w:rPr>
      <w:rFonts w:ascii="Arial Black" w:hAnsi="Arial Black" w:eastAsia="Times New Roman" w:cs="Times New Roman"/>
      <w:color w:val="000000"/>
      <w:lang w:val="ru-RU"/>
    </w:rPr>
  </w:style>
  <w:style w:type="character" w:styleId="1019">
    <w:name w:val="Абзац списка Знак,ТЗ список Знак,Абзац списка нумерованный Знак"/>
    <w:next w:val="1019"/>
    <w:link w:val="962"/>
    <w:qFormat/>
    <w:rPr>
      <w:color w:val="000000"/>
      <w:sz w:val="24"/>
      <w:szCs w:val="24"/>
      <w:lang w:val="ru"/>
    </w:rPr>
  </w:style>
  <w:style w:type="character" w:styleId="1020">
    <w:name w:val="ConsPlusNormal Знак"/>
    <w:next w:val="1020"/>
    <w:link w:val="971"/>
    <w:rPr>
      <w:rFonts w:ascii="Arial" w:hAnsi="Arial" w:eastAsia="Times New Roman" w:cs="Arial"/>
      <w:lang w:val="ru-RU" w:eastAsia="ru-RU" w:bidi="ar-SA"/>
    </w:rPr>
  </w:style>
  <w:style w:type="paragraph" w:styleId="1021">
    <w:name w:val="Текст сноски1"/>
    <w:basedOn w:val="945"/>
    <w:next w:val="965"/>
    <w:link w:val="945"/>
    <w:uiPriority w:val="99"/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1022">
    <w:name w:val="Строгий"/>
    <w:basedOn w:val="950"/>
    <w:next w:val="1022"/>
    <w:link w:val="945"/>
    <w:qFormat/>
    <w:rPr>
      <w:b/>
      <w:bCs/>
    </w:rPr>
  </w:style>
  <w:style w:type="paragraph" w:styleId="1023">
    <w:name w:val="Название проектного документа"/>
    <w:basedOn w:val="945"/>
    <w:next w:val="1023"/>
    <w:link w:val="945"/>
    <w:uiPriority w:val="99"/>
    <w:pPr>
      <w:ind w:left="1701"/>
      <w:jc w:val="center"/>
      <w:widowControl w:val="off"/>
    </w:pPr>
    <w:rPr>
      <w:rFonts w:ascii="Arial" w:hAnsi="Arial" w:eastAsia="Times New Roman" w:cs="Arial"/>
      <w:b/>
      <w:bCs/>
      <w:color w:val="000080"/>
      <w:sz w:val="32"/>
      <w:szCs w:val="20"/>
      <w:lang w:val="ru-RU"/>
    </w:rPr>
  </w:style>
  <w:style w:type="character" w:styleId="1024">
    <w:name w:val="Основной текст (2)_"/>
    <w:basedOn w:val="950"/>
    <w:next w:val="1024"/>
    <w:link w:val="1025"/>
    <w:rPr>
      <w:rFonts w:ascii="Times New Roman" w:hAnsi="Times New Roman" w:eastAsia="Times New Roman" w:cs="Times New Roman"/>
      <w:sz w:val="26"/>
      <w:szCs w:val="26"/>
    </w:rPr>
  </w:style>
  <w:style w:type="paragraph" w:styleId="1025">
    <w:name w:val="Основной текст (2)"/>
    <w:basedOn w:val="945"/>
    <w:next w:val="1025"/>
    <w:link w:val="1024"/>
    <w:pPr>
      <w:spacing w:after="240"/>
      <w:widowControl w:val="off"/>
    </w:pPr>
    <w:rPr>
      <w:rFonts w:ascii="Times New Roman" w:hAnsi="Times New Roman" w:eastAsia="Times New Roman" w:cs="Times New Roman"/>
      <w:color w:val="000000"/>
      <w:sz w:val="26"/>
      <w:szCs w:val="26"/>
      <w:lang w:val="ru-RU"/>
    </w:rPr>
  </w:style>
  <w:style w:type="character" w:styleId="1026">
    <w:name w:val="Основной текст (3)_"/>
    <w:basedOn w:val="950"/>
    <w:next w:val="1026"/>
    <w:link w:val="1027"/>
    <w:rPr>
      <w:rFonts w:ascii="Times New Roman" w:hAnsi="Times New Roman" w:eastAsia="Times New Roman" w:cs="Times New Roman"/>
      <w:i/>
      <w:iCs/>
    </w:rPr>
  </w:style>
  <w:style w:type="paragraph" w:styleId="1027">
    <w:name w:val="Основной текст (3)"/>
    <w:basedOn w:val="945"/>
    <w:next w:val="1027"/>
    <w:link w:val="1026"/>
    <w:pPr>
      <w:spacing w:line="264" w:lineRule="auto"/>
      <w:widowControl w:val="off"/>
    </w:pPr>
    <w:rPr>
      <w:rFonts w:ascii="Times New Roman" w:hAnsi="Times New Roman" w:eastAsia="Times New Roman" w:cs="Times New Roman"/>
      <w:i/>
      <w:iCs/>
      <w:color w:val="000000"/>
      <w:sz w:val="20"/>
      <w:szCs w:val="20"/>
      <w:lang w:val="ru-RU"/>
    </w:rPr>
  </w:style>
  <w:style w:type="character" w:styleId="1028">
    <w:name w:val="Сноска_"/>
    <w:basedOn w:val="950"/>
    <w:next w:val="1028"/>
    <w:link w:val="1029"/>
    <w:rPr>
      <w:rFonts w:ascii="Times New Roman" w:hAnsi="Times New Roman" w:eastAsia="Times New Roman" w:cs="Times New Roman"/>
    </w:rPr>
  </w:style>
  <w:style w:type="paragraph" w:styleId="1029">
    <w:name w:val="Сноска"/>
    <w:basedOn w:val="945"/>
    <w:next w:val="1029"/>
    <w:link w:val="1028"/>
    <w:pPr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1030" w:default="1">
    <w:name w:val="Default Paragraph Font"/>
    <w:uiPriority w:val="1"/>
    <w:semiHidden/>
    <w:unhideWhenUsed/>
  </w:style>
  <w:style w:type="numbering" w:styleId="1031" w:default="1">
    <w:name w:val="No List"/>
    <w:uiPriority w:val="99"/>
    <w:semiHidden/>
    <w:unhideWhenUsed/>
  </w:style>
  <w:style w:type="table" w:styleId="1032" w:default="1">
    <w:name w:val="Normal Table"/>
    <w:uiPriority w:val="99"/>
    <w:semiHidden/>
    <w:unhideWhenUsed/>
    <w:tblPr/>
  </w:style>
  <w:style w:type="paragraph" w:styleId="1033" w:customStyle="1">
    <w:name w:val="Normal (Web)"/>
    <w:basedOn w:val="1002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1_1386" w:customStyle="1">
    <w:name w:val="Текст сноски,Текст сноски Знак Знак Знак,Текст сноски Знак1 Знак,Текст сноски Знак Знак,Текст сноски Знак Знак1 Знак,single space,footnote text,Текст сноски-FN"/>
    <w:basedOn w:val="650"/>
    <w:next w:val="670"/>
    <w:link w:val="671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oleObject" Target="embeddings/maskFile.bin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administrahion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20110823</dc:creator>
  <cp:lastModifiedBy>mihailovaar</cp:lastModifiedBy>
  <cp:revision>40</cp:revision>
  <dcterms:created xsi:type="dcterms:W3CDTF">2023-03-09T12:34:00Z</dcterms:created>
  <dcterms:modified xsi:type="dcterms:W3CDTF">2026-08-21T06:40:05Z</dcterms:modified>
  <cp:version>786432</cp:version>
</cp:coreProperties>
</file>