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3601" cy="715975"/>
                <wp:effectExtent l="0" t="0" r="0" b="0"/>
                <wp:docPr id="1" name="_x0000_i2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3601" cy="7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50pt;height:56.3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850"/>
        <w:jc w:val="center"/>
        <w:rPr>
          <w:rFonts w:hint="eastAsia" w:ascii="Century" w:hAnsi="Century"/>
          <w:b/>
          <w:caps/>
          <w:sz w:val="10"/>
        </w:rPr>
      </w:pP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</w:p>
    <w:p>
      <w:pPr>
        <w:pStyle w:val="850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Ленинградская область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850"/>
        <w:jc w:val="center"/>
        <w:rPr>
          <w:rFonts w:ascii="Century" w:hAnsi="Century"/>
          <w:b/>
          <w:caps/>
          <w:spacing w:val="60"/>
          <w:sz w:val="32"/>
          <w:szCs w:val="32"/>
          <w:lang w:val="en-US"/>
        </w:rPr>
      </w:pPr>
      <w:r>
        <w:rPr>
          <w:rFonts w:ascii="Century" w:hAnsi="Century"/>
          <w:b/>
          <w:caps/>
          <w:spacing w:val="60"/>
          <w:sz w:val="32"/>
          <w:szCs w:val="32"/>
          <w:lang w:val="en-US"/>
        </w:rPr>
      </w:r>
      <w:r>
        <w:rPr>
          <w:rFonts w:ascii="Century" w:hAnsi="Century"/>
          <w:b/>
          <w:caps/>
          <w:spacing w:val="60"/>
          <w:sz w:val="32"/>
          <w:szCs w:val="32"/>
          <w:lang w:val="en-US"/>
        </w:rPr>
      </w:r>
      <w:r>
        <w:rPr>
          <w:rFonts w:ascii="Century" w:hAnsi="Century"/>
          <w:b/>
          <w:caps/>
          <w:spacing w:val="60"/>
          <w:sz w:val="32"/>
          <w:szCs w:val="32"/>
          <w:lang w:val="en-US"/>
        </w:rPr>
      </w:r>
    </w:p>
    <w:p>
      <w:pPr>
        <w:pStyle w:val="850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  <w:t xml:space="preserve">Администрация</w:t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850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Лужского муниципального района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850"/>
        <w:jc w:val="center"/>
        <w:rPr>
          <w:rFonts w:ascii="Arial Black" w:hAnsi="Arial Black"/>
          <w:b/>
          <w:caps/>
          <w:spacing w:val="40"/>
          <w:sz w:val="36"/>
          <w:szCs w:val="36"/>
          <w:lang w:val="en-US"/>
        </w:rPr>
      </w:pPr>
      <w:r>
        <w:rPr>
          <w:rFonts w:ascii="Arial Black" w:hAnsi="Arial Black"/>
          <w:b/>
          <w:caps/>
          <w:spacing w:val="40"/>
          <w:sz w:val="36"/>
          <w:szCs w:val="36"/>
          <w:lang w:val="en-US"/>
        </w:rPr>
      </w:r>
      <w:r>
        <w:rPr>
          <w:rFonts w:ascii="Arial Black" w:hAnsi="Arial Black"/>
          <w:b/>
          <w:caps/>
          <w:spacing w:val="40"/>
          <w:sz w:val="36"/>
          <w:szCs w:val="36"/>
          <w:lang w:val="en-US"/>
        </w:rPr>
      </w:r>
      <w:r>
        <w:rPr>
          <w:rFonts w:ascii="Arial Black" w:hAnsi="Arial Black"/>
          <w:b/>
          <w:caps/>
          <w:spacing w:val="40"/>
          <w:sz w:val="36"/>
          <w:szCs w:val="36"/>
          <w:lang w:val="en-US"/>
        </w:rPr>
      </w:r>
    </w:p>
    <w:p>
      <w:pPr>
        <w:pStyle w:val="850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  <w:t xml:space="preserve">Постановление</w:t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85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0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16 июля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2026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г.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2426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0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0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0"/>
          <w:szCs w:val="20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460375</wp:posOffset>
                </wp:positionH>
                <wp:positionV relativeFrom="paragraph">
                  <wp:posOffset>184785</wp:posOffset>
                </wp:positionV>
                <wp:extent cx="3145790" cy="1937218"/>
                <wp:effectExtent l="6350" t="6350" r="6350" b="635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3145789" cy="19372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50"/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Об утверждении проекта внесения изменений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в постановление </w:t>
                            </w:r>
                            <w:r>
                              <w:rPr>
                                <w:rFonts w:ascii="PT Astra Serif" w:hAnsi="PT Astra Serif" w:cs="PT Astra Serif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16.03.2026 № 906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«Об утверждении административного регламента </w:t>
                            </w:r>
                            <w:r>
                              <w:rPr>
                                <w:rFonts w:ascii="PT Astra Serif" w:hAnsi="PT Astra Serif" w:cs="PT Astra Serif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по предоставлению муниципальной услуги «Отнесение земель или земельных участков в составе таких земель к определенной категории земель»</w:t>
                            </w:r>
                            <w:r>
                              <w:rPr>
                                <w:rFonts w:ascii="PT Astra Serif" w:hAnsi="PT Astra Serif" w:cs="PT Astra Serif"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850"/>
                              <w:rPr>
                                <w:rFonts w:ascii="PT Astra Serif" w:hAnsi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36.25pt;mso-position-horizontal:absolute;mso-position-vertical-relative:text;margin-top:14.55pt;mso-position-vertical:absolute;width:247.70pt;height:152.54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50"/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Об утверждении проекта внесения изменений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в постановление </w:t>
                      </w:r>
                      <w:r>
                        <w:rPr>
                          <w:rFonts w:ascii="PT Astra Serif" w:hAnsi="PT Astra Serif" w:cs="PT Astra Serif"/>
                          <w:sz w:val="28"/>
                          <w:szCs w:val="28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от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16.03.2026 № 906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«Об утверждении административного регламента </w:t>
                      </w:r>
                      <w:r>
                        <w:rPr>
                          <w:rFonts w:ascii="PT Astra Serif" w:hAnsi="PT Astra Serif" w:cs="PT Astra Serif"/>
                          <w:sz w:val="28"/>
                          <w:szCs w:val="28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по предоставлению муниципальной услуги «Отнесение земель или земельных участков в составе таких земель к определенной категории земель»</w:t>
                      </w:r>
                      <w:r>
                        <w:rPr>
                          <w:rFonts w:ascii="PT Astra Serif" w:hAnsi="PT Astra Serif" w:cs="PT Astra Serif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pStyle w:val="850"/>
                        <w:rPr>
                          <w:rFonts w:ascii="PT Astra Serif" w:hAnsi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0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-643889</wp:posOffset>
                </wp:positionH>
                <wp:positionV relativeFrom="paragraph">
                  <wp:posOffset>41275</wp:posOffset>
                </wp:positionV>
                <wp:extent cx="1061720" cy="62865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6172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850"/>
                              <w:rPr>
                                <w:rFonts w:ascii="Century" w:hAnsi="Century"/>
                              </w:rPr>
                            </w:pP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</w:p>
                          <w:p>
                            <w:pPr>
                              <w:pStyle w:val="850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-50.70pt;mso-position-horizontal:absolute;mso-position-vertical-relative:text;margin-top:3.25pt;mso-position-vertical:absolute;width:83.60pt;height:49.5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850"/>
                        <w:rPr>
                          <w:rFonts w:ascii="Century" w:hAnsi="Century"/>
                        </w:rPr>
                      </w:pP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</w:p>
                    <w:p>
                      <w:pPr>
                        <w:pStyle w:val="850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0"/>
        <w:contextualSpacing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56"/>
        <w:contextualSpacing/>
        <w:ind w:left="20" w:right="5400"/>
        <w:spacing w:after="0" w:line="240" w:lineRule="auto"/>
        <w:shd w:val="clear" w:color="auto" w:fill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56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  <w:tab/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56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10"/>
          <w:szCs w:val="10"/>
        </w:rPr>
      </w:pPr>
      <w:r>
        <w:rPr>
          <w:rFonts w:ascii="PT Astra Serif" w:hAnsi="PT Astra Serif" w:eastAsia="PT Astra Serif" w:cs="PT Astra Serif"/>
          <w:sz w:val="10"/>
          <w:szCs w:val="10"/>
          <w:lang w:val="ru-RU"/>
        </w:rPr>
      </w:r>
      <w:r>
        <w:rPr>
          <w:rFonts w:ascii="PT Astra Serif" w:hAnsi="PT Astra Serif" w:eastAsia="PT Astra Serif" w:cs="PT Astra Serif"/>
          <w:sz w:val="10"/>
          <w:szCs w:val="10"/>
        </w:rPr>
      </w:r>
      <w:r>
        <w:rPr>
          <w:rFonts w:ascii="PT Astra Serif" w:hAnsi="PT Astra Serif" w:cs="PT Astra Serif"/>
          <w:sz w:val="10"/>
          <w:szCs w:val="10"/>
        </w:rPr>
      </w:r>
    </w:p>
    <w:p>
      <w:pPr>
        <w:pStyle w:val="856"/>
        <w:contextualSpacing/>
        <w:ind w:right="-2" w:firstLine="70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-2" w:firstLine="70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-2" w:firstLine="70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-2" w:firstLine="70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-2" w:firstLine="70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-2" w:firstLine="70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-2" w:firstLine="70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В соответствии с Федеральным законом от 27.07.2010 № 210-ФЗ                                 «Об организации предоставления государственных и муниципальных услуг», постановлением Правительства 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07.05.2024 № 290 «Об отдельных вопр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области»,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постановлением администрации Лужского муниципального района Ленинградской области от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30.10.2025 № 3914 «Об утверждении Порядка разработки и утверждения административных регламентов предоставления муниципальных услуг (функций), оказываемых администрацией Лужского муниципального района»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, </w:t>
      </w:r>
      <w:r>
        <w:rPr>
          <w:rStyle w:val="871"/>
          <w:rFonts w:ascii="PT Astra Serif" w:hAnsi="PT Astra Serif" w:eastAsia="PT Astra Serif" w:cs="PT Astra Serif"/>
          <w:sz w:val="28"/>
          <w:szCs w:val="28"/>
        </w:rPr>
        <w:t xml:space="preserve">протоколом от </w:t>
      </w:r>
      <w:r>
        <w:rPr>
          <w:rStyle w:val="871"/>
          <w:rFonts w:ascii="PT Astra Serif" w:hAnsi="PT Astra Serif" w:eastAsia="PT Astra Serif" w:cs="PT Astra Serif"/>
          <w:sz w:val="28"/>
          <w:szCs w:val="28"/>
        </w:rPr>
        <w:t xml:space="preserve">23.06.2026 № 05.2-03-17/2026</w:t>
      </w:r>
      <w:r>
        <w:rPr>
          <w:rStyle w:val="871"/>
          <w:rFonts w:ascii="PT Astra Serif" w:hAnsi="PT Astra Serif" w:eastAsia="PT Astra Serif" w:cs="PT Astra Serif"/>
          <w:sz w:val="28"/>
          <w:szCs w:val="28"/>
        </w:rPr>
        <w:t xml:space="preserve"> комиссии по повышению качества и доступности предоставления государственных и муниципальных услуг в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администрация Лужского муниципального района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 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left="23" w:right="40" w:firstLine="198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4"/>
        <w:numPr>
          <w:ilvl w:val="2"/>
          <w:numId w:val="4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Утвердить проект </w:t>
      </w:r>
      <w:r>
        <w:rPr>
          <w:rFonts w:ascii="PT Astra Serif" w:hAnsi="PT Astra Serif" w:eastAsia="PT Astra Serif" w:cs="PT Astra Serif"/>
          <w:lang w:val="ru-RU"/>
        </w:rPr>
        <w:t xml:space="preserve">внесения </w:t>
      </w:r>
      <w:r>
        <w:rPr>
          <w:rFonts w:ascii="PT Astra Serif" w:hAnsi="PT Astra Serif" w:eastAsia="PT Astra Serif" w:cs="PT Astra Serif"/>
        </w:rPr>
        <w:t xml:space="preserve">изменений </w:t>
      </w:r>
      <w:r>
        <w:rPr>
          <w:rFonts w:ascii="PT Astra Serif" w:hAnsi="PT Astra Serif" w:eastAsia="PT Astra Serif" w:cs="PT Astra Serif"/>
        </w:rPr>
        <w:t xml:space="preserve">в постановление администрации Лужского муниципального района от </w:t>
      </w:r>
      <w:r>
        <w:rPr>
          <w:rFonts w:ascii="PT Astra Serif" w:hAnsi="PT Astra Serif" w:eastAsia="PT Astra Serif" w:cs="PT Astra Serif"/>
        </w:rPr>
        <w:t xml:space="preserve">16.03.2026 № 906              </w:t>
      </w:r>
      <w:r>
        <w:rPr>
          <w:rFonts w:ascii="PT Astra Serif" w:hAnsi="PT Astra Serif" w:eastAsia="PT Astra Serif" w:cs="PT Astra Serif"/>
        </w:rPr>
        <w:t xml:space="preserve">«Об утверждении административного регламента по предоставлению муниципальной услуги «Отнесение земель или земельных участков в составе таких земель к определенной категории земель»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  <w:lang w:val="ru-RU"/>
        </w:rPr>
        <w:t xml:space="preserve">(далее – Постановление) </w:t>
      </w:r>
      <w:r>
        <w:rPr>
          <w:rFonts w:ascii="PT Astra Serif" w:hAnsi="PT Astra Serif" w:eastAsia="PT Astra Serif" w:cs="PT Astra Serif"/>
          <w:lang w:val="ru-RU"/>
        </w:rPr>
        <w:t xml:space="preserve">согласно приложению к</w:t>
      </w:r>
      <w:r>
        <w:rPr>
          <w:rFonts w:ascii="PT Astra Serif" w:hAnsi="PT Astra Serif" w:eastAsia="PT Astra Serif" w:cs="PT Astra Serif"/>
          <w:lang w:val="ru-RU"/>
        </w:rPr>
        <w:t xml:space="preserve"> настоящему постановлению</w:t>
      </w:r>
      <w:r>
        <w:rPr>
          <w:rFonts w:ascii="PT Astra Serif" w:hAnsi="PT Astra Serif" w:eastAsia="PT Astra Serif" w:cs="PT Astra Serif"/>
          <w:lang w:val="ru-RU"/>
        </w:rPr>
        <w:t xml:space="preserve">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864"/>
        <w:contextualSpacing/>
        <w:ind w:left="709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4"/>
        <w:numPr>
          <w:ilvl w:val="2"/>
          <w:numId w:val="4"/>
        </w:numPr>
        <w:contextualSpacing/>
        <w:ind w:left="20" w:firstLine="689"/>
        <w:jc w:val="both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</w:r>
      <w:r>
        <w:rPr>
          <w:rFonts w:ascii="PT Astra Serif" w:hAnsi="PT Astra Serif" w:eastAsia="PT Astra Serif" w:cs="PT Astra Serif"/>
          <w:lang w:val="ru-RU"/>
        </w:rPr>
        <w:t xml:space="preserve">Отделу по земельным ресурсам и муниципальному земельному контролю комитета по управлению муниципальным имуществом</w:t>
      </w:r>
      <w:r>
        <w:rPr>
          <w:rFonts w:ascii="PT Astra Serif" w:hAnsi="PT Astra Serif" w:eastAsia="PT Astra Serif" w:cs="PT Astra Serif"/>
          <w:lang w:val="ru-RU"/>
        </w:rPr>
        <w:t xml:space="preserve"> администрации Лужского муниципального района в течение пяти рабочих дней со дня подписания постановления: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4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  <w:t xml:space="preserve">2.1. Направить проект внесения изменений в Постановление (п. 1) для проведения независимой экспертизы в уполномоченный орган.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4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  <w:t xml:space="preserve"> Срок проведения независимой экспертизы проекта внесения изменений в Постановление составляет 15 дней.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4"/>
        <w:contextualSpacing/>
        <w:ind w:firstLine="709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  <w:t xml:space="preserve"> 2.2. На</w:t>
      </w:r>
      <w:r>
        <w:rPr>
          <w:rFonts w:ascii="PT Astra Serif" w:hAnsi="PT Astra Serif" w:eastAsia="PT Astra Serif" w:cs="PT Astra Serif"/>
          <w:lang w:val="ru-RU"/>
        </w:rPr>
        <w:t xml:space="preserve">править проект внесения изменений в Постановление (п. 1) в комитет экономического развития и инвестиционной деятельности администрации Лужского муниципального района для размещения в сети Интернет на официальном сайте администрации Лужского муниципального </w:t>
      </w:r>
      <w:r>
        <w:rPr>
          <w:rFonts w:ascii="PT Astra Serif" w:hAnsi="PT Astra Serif" w:eastAsia="PT Astra Serif" w:cs="PT Astra Serif"/>
          <w:lang w:val="ru-RU"/>
        </w:rPr>
        <w:t xml:space="preserve">района Ленинградской области </w:t>
      </w:r>
      <w:r>
        <w:rPr>
          <w:rStyle w:val="871"/>
          <w:rFonts w:ascii="PT Astra Serif" w:hAnsi="PT Astra Serif" w:eastAsia="PT Astra Serif" w:cs="PT Astra Serif"/>
          <w:sz w:val="28"/>
          <w:szCs w:val="28"/>
          <w:lang w:val="en-US"/>
        </w:rPr>
        <w:t xml:space="preserve">https</w:t>
      </w:r>
      <w:r>
        <w:rPr>
          <w:rStyle w:val="871"/>
          <w:rFonts w:ascii="PT Astra Serif" w:hAnsi="PT Astra Serif" w:eastAsia="PT Astra Serif" w:cs="PT Astra Serif"/>
          <w:sz w:val="28"/>
          <w:szCs w:val="28"/>
        </w:rPr>
        <w:t xml:space="preserve">://</w:t>
      </w:r>
      <w:r>
        <w:rPr>
          <w:rStyle w:val="871"/>
          <w:rFonts w:ascii="PT Astra Serif" w:hAnsi="PT Astra Serif" w:eastAsia="PT Astra Serif" w:cs="PT Astra Serif"/>
          <w:sz w:val="28"/>
          <w:szCs w:val="28"/>
          <w:lang w:val="en-US"/>
        </w:rPr>
        <w:t xml:space="preserve">luga</w:t>
      </w:r>
      <w:r>
        <w:rPr>
          <w:rStyle w:val="871"/>
          <w:rFonts w:ascii="PT Astra Serif" w:hAnsi="PT Astra Serif" w:eastAsia="PT Astra Serif" w:cs="PT Astra Serif"/>
          <w:sz w:val="28"/>
          <w:szCs w:val="28"/>
        </w:rPr>
        <w:t xml:space="preserve">47.</w:t>
      </w:r>
      <w:r>
        <w:rPr>
          <w:rStyle w:val="871"/>
          <w:rFonts w:ascii="PT Astra Serif" w:hAnsi="PT Astra Serif" w:eastAsia="PT Astra Serif" w:cs="PT Astra Serif"/>
          <w:sz w:val="28"/>
          <w:szCs w:val="28"/>
          <w:lang w:val="en-US"/>
        </w:rPr>
        <w:t xml:space="preserve">gosuslugi</w:t>
      </w:r>
      <w:r>
        <w:rPr>
          <w:rStyle w:val="871"/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Style w:val="871"/>
          <w:rFonts w:ascii="PT Astra Serif" w:hAnsi="PT Astra Serif" w:eastAsia="PT Astra Serif" w:cs="PT Astra Serif"/>
          <w:sz w:val="28"/>
          <w:szCs w:val="28"/>
          <w:lang w:val="en-US"/>
        </w:rPr>
        <w:t xml:space="preserve">ru</w:t>
      </w:r>
      <w:r>
        <w:rPr>
          <w:rStyle w:val="871"/>
          <w:rFonts w:ascii="PT Astra Serif" w:hAnsi="PT Astra Serif" w:eastAsia="PT Astra Serif" w:cs="PT Astra Serif"/>
          <w:sz w:val="28"/>
          <w:szCs w:val="28"/>
        </w:rPr>
        <w:t xml:space="preserve">/</w:t>
      </w:r>
      <w:r>
        <w:rPr>
          <w:rFonts w:ascii="PT Astra Serif" w:hAnsi="PT Astra Serif" w:eastAsia="PT Astra Serif" w:cs="PT Astra Serif"/>
          <w:lang w:val="ru-RU"/>
        </w:rPr>
        <w:t xml:space="preserve">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4"/>
        <w:contextualSpacing/>
        <w:ind w:left="709" w:firstLine="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4"/>
        <w:numPr>
          <w:ilvl w:val="2"/>
          <w:numId w:val="4"/>
        </w:numPr>
        <w:contextualSpacing/>
        <w:ind w:left="20" w:firstLine="689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hint="eastAsia" w:ascii="PT Astra Serif" w:hAnsi="PT Astra Serif" w:eastAsia="PT Astra Serif" w:cs="PT Astra Serif"/>
          <w:lang w:val="ru-RU"/>
        </w:rPr>
        <w:t xml:space="preserve">Контроль за исполнением постановления возложить на </w:t>
      </w:r>
      <w:r>
        <w:rPr>
          <w:rFonts w:ascii="PT Astra Serif" w:hAnsi="PT Astra Serif" w:eastAsia="PT Astra Serif" w:cs="PT Astra Serif"/>
          <w:lang w:val="ru-RU"/>
        </w:rPr>
        <w:t xml:space="preserve">первого</w:t>
      </w:r>
      <w:r>
        <w:rPr>
          <w:rFonts w:ascii="PT Astra Serif" w:hAnsi="PT Astra Serif" w:eastAsia="PT Astra Serif" w:cs="PT Astra Serif"/>
          <w:lang w:val="ru-RU"/>
        </w:rPr>
        <w:t xml:space="preserve"> </w:t>
      </w:r>
      <w:r>
        <w:rPr>
          <w:rFonts w:hint="eastAsia" w:ascii="PT Astra Serif" w:hAnsi="PT Astra Serif" w:eastAsia="PT Astra Serif" w:cs="PT Astra Serif"/>
          <w:lang w:val="ru-RU"/>
        </w:rPr>
        <w:t xml:space="preserve">заместителя главы администрации Лужского</w:t>
      </w:r>
      <w:r>
        <w:rPr>
          <w:rFonts w:hint="eastAsia" w:ascii="PT Astra Serif" w:hAnsi="PT Astra Serif" w:eastAsia="PT Astra Serif" w:cs="PT Astra Serif"/>
          <w:lang w:val="ru-RU"/>
        </w:rPr>
        <w:t xml:space="preserve"> муниципального</w:t>
      </w:r>
      <w:r>
        <w:rPr>
          <w:rFonts w:ascii="PT Astra Serif" w:hAnsi="PT Astra Serif" w:eastAsia="PT Astra Serif" w:cs="PT Astra Serif"/>
          <w:lang w:val="ru-RU"/>
        </w:rPr>
        <w:t xml:space="preserve"> </w:t>
      </w:r>
      <w:r>
        <w:rPr>
          <w:rFonts w:ascii="PT Astra Serif" w:hAnsi="PT Astra Serif" w:eastAsia="PT Astra Serif" w:cs="PT Astra Serif"/>
          <w:lang w:val="ru-RU"/>
        </w:rPr>
        <w:t xml:space="preserve">района </w:t>
      </w:r>
      <w:r>
        <w:rPr>
          <w:rFonts w:ascii="PT Astra Serif" w:hAnsi="PT Astra Serif" w:eastAsia="PT Astra Serif" w:cs="PT Astra Serif"/>
          <w:lang w:val="ru-RU"/>
        </w:rPr>
        <w:t xml:space="preserve">– председателя </w:t>
      </w:r>
      <w:r>
        <w:rPr>
          <w:rFonts w:ascii="PT Astra Serif" w:hAnsi="PT Astra Serif" w:eastAsia="PT Astra Serif" w:cs="PT Astra Serif"/>
          <w:lang w:val="ru-RU"/>
        </w:rPr>
        <w:t xml:space="preserve">комитета по управлению муниципальным имуществом.</w:t>
      </w:r>
      <w:r>
        <w:rPr>
          <w:rFonts w:hint="eastAsia" w:ascii="PT Astra Serif" w:hAnsi="PT Astra Serif" w:eastAsia="PT Astra Serif" w:cs="PT Astra Serif"/>
          <w:lang w:val="ru-RU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4"/>
        <w:contextualSpacing/>
        <w:ind w:left="709" w:firstLine="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4"/>
        <w:numPr>
          <w:ilvl w:val="2"/>
          <w:numId w:val="4"/>
        </w:numPr>
        <w:contextualSpacing/>
        <w:ind w:left="20" w:firstLine="689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  <w:t xml:space="preserve">Настоящее постановление вступает в силу со дня </w:t>
      </w:r>
      <w:r>
        <w:rPr>
          <w:rFonts w:ascii="PT Astra Serif" w:hAnsi="PT Astra Serif" w:eastAsia="PT Astra Serif" w:cs="PT Astra Serif"/>
          <w:lang w:val="ru-RU"/>
        </w:rPr>
        <w:t xml:space="preserve">подписания</w:t>
      </w:r>
      <w:r>
        <w:rPr>
          <w:rFonts w:ascii="PT Astra Serif" w:hAnsi="PT Astra Serif" w:eastAsia="PT Astra Serif" w:cs="PT Astra Serif"/>
          <w:lang w:val="ru-RU"/>
        </w:rPr>
        <w:t xml:space="preserve"> и подлежит официальному опубликованию</w:t>
      </w:r>
      <w:r>
        <w:rPr>
          <w:rFonts w:ascii="PT Astra Serif" w:hAnsi="PT Astra Serif" w:eastAsia="PT Astra Serif" w:cs="PT Astra Serif"/>
          <w:lang w:val="ru-RU"/>
        </w:rPr>
        <w:t xml:space="preserve">.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4"/>
        <w:contextualSpacing/>
        <w:ind w:left="709" w:firstLine="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И.о. главы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-2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Лужского муниципального района</w:t>
        <w:tab/>
        <w:tab/>
        <w:tab/>
        <w:tab/>
        <w:t xml:space="preserve">        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     А.В. Голубев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856"/>
        <w:contextualSpacing/>
        <w:ind w:right="260"/>
        <w:jc w:val="both"/>
        <w:spacing w:after="0" w:line="240" w:lineRule="auto"/>
        <w:shd w:val="clear" w:color="auto" w:fill="auto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-2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-2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Разослано: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КУМИ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прокуратура.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left="5244" w:right="-427" w:firstLine="0"/>
        <w:jc w:val="left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УТВ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ЕРЖДЕН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left="5244" w:right="-427" w:firstLine="0"/>
        <w:jc w:val="left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постановлением администрации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left="5244" w:right="-427" w:firstLine="0"/>
        <w:jc w:val="left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Лужского муниципального района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left="5244" w:right="-427" w:firstLine="0"/>
        <w:jc w:val="left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16.07.2026 № 2426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left="5244" w:right="-427" w:firstLine="0"/>
        <w:jc w:val="left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(прилож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ение)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left="5245" w:right="-427"/>
        <w:jc w:val="right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left="5245" w:right="-2"/>
        <w:jc w:val="right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ПРОЕКТ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ind w:right="-2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6"/>
        <w:contextualSpacing/>
        <w:jc w:val="center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Внесение и</w:t>
      </w:r>
      <w:r>
        <w:rPr>
          <w:rStyle w:val="869"/>
          <w:rFonts w:ascii="PT Astra Serif" w:hAnsi="PT Astra Serif" w:eastAsia="PT Astra Serif" w:cs="PT Astra Serif"/>
          <w:sz w:val="28"/>
          <w:szCs w:val="28"/>
        </w:rPr>
        <w:t xml:space="preserve">зменени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й</w:t>
      </w:r>
      <w:r>
        <w:rPr>
          <w:rStyle w:val="869"/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в</w:t>
      </w:r>
      <w:r>
        <w:rPr>
          <w:rStyle w:val="869"/>
          <w:rFonts w:ascii="PT Astra Serif" w:hAnsi="PT Astra Serif" w:eastAsia="PT Astra Serif" w:cs="PT Astra Serif"/>
          <w:sz w:val="28"/>
          <w:szCs w:val="28"/>
        </w:rPr>
        <w:t xml:space="preserve"> постановлени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е 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jc w:val="center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администрации Лужского муниципального района 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0"/>
        <w:contextualSpacing/>
        <w:ind w:left="-142"/>
        <w:jc w:val="center"/>
        <w:rPr>
          <w:rFonts w:ascii="PT Astra Serif" w:hAnsi="PT Astra Serif" w:cs="PT Astra Serif"/>
          <w:sz w:val="28"/>
          <w:szCs w:val="28"/>
        </w:rPr>
      </w:pPr>
      <w:r>
        <w:rPr>
          <w:rStyle w:val="869"/>
          <w:rFonts w:ascii="PT Astra Serif" w:hAnsi="PT Astra Serif" w:eastAsia="PT Astra Serif" w:cs="PT Astra Serif"/>
          <w:sz w:val="28"/>
          <w:szCs w:val="28"/>
        </w:rPr>
        <w:t xml:space="preserve">от 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16.03.2026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 №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90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6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   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0"/>
        <w:contextualSpacing/>
        <w:ind w:left="-142"/>
        <w:jc w:val="center"/>
        <w:rPr>
          <w:rFonts w:ascii="PT Astra Serif" w:hAnsi="PT Astra Serif" w:cs="PT Astra Serif"/>
          <w:sz w:val="28"/>
          <w:szCs w:val="28"/>
        </w:rPr>
      </w:pP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«Об утверждении административного регламента по предоставлению муниципальной услуги «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Отнесение земель или земельных участков в составе таких земель к определенной категории земель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  <w:t xml:space="preserve">»</w:t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0"/>
        <w:contextualSpacing/>
        <w:ind w:left="-142"/>
        <w:jc w:val="center"/>
        <w:rPr>
          <w:rFonts w:ascii="PT Astra Serif" w:hAnsi="PT Astra Serif" w:cs="PT Astra Serif"/>
          <w:sz w:val="28"/>
          <w:szCs w:val="28"/>
        </w:rPr>
      </w:pP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Style w:val="869"/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Внести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в постановление администрации Лужского муниципального района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16.03.2026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№ 90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Отнесение земель или земельных участков в составе таких земель к определенной категории земель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(далее – постановление)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следующие изменения и дополнения: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Пункт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1.2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раздела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«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Общие положения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» административного регламента по предоставлению администрацией Лужского муниципального района муниципальной услуги «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Отнесение земель или земельных участков в составе таких земель к определенной категории земель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» (приложение к Постановлению; далее – административный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регламент) изложить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в следующей редакции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1.2. К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руг заявителей.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Муниц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ипальная услуга предоставляется: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физическим лицам;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индивидуальным предпринимателям.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Пред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ставлять интересы заявителя имеют право: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от им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ени физических лиц: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зак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онные представители (родители, усыновители, опекуны) несовершеннолетних в возрасте до 14 лет;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опекуны недееспособных граждан;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представители, действующие в силу полномочий, основанных на доверенности или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договоре;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от имени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юридических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лиц: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лиц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а, действующие в соответствии с законом или учредительными документами от имени юридического лица без доверенности;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представители юридических лиц в силу полномочий на основании доверенности или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договора;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от имени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индивидуальных предпринимателей: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едставители индивидуальных предпринимателей в силу полномочий на основании доверенности или договора;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представители, действующие в силу полномочий, основанных на доверенности.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В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качестве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уполномоченного представителя заявителя может быть лицо, указанное в части 2 статьи 5  Федерального закона от 27.07.2010                 № 210-ФЗ </w:t>
      </w:r>
      <w:r>
        <w:rPr>
          <w:rFonts w:hint="default" w:ascii="PT Astra Serif" w:hAnsi="PT Astra Serif" w:eastAsia="PT Astra Serif" w:cs="PT Astra Serif"/>
          <w:sz w:val="28"/>
          <w:szCs w:val="28"/>
          <w:lang w:val="ru-RU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Об организации предоставления государ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ственных и муниципальных услуг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».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1134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1.2.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Пункт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2.3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раздела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«Стандарт предоставления муниципальной услуги» административного регламента изложить в следующей редакции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2.3. Рез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ультат предоставления муниципальной услуги: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ре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шение об отнесении земель или земельных участков в составе таких земель к определенной категории земель (приложение  к настоящему административному регламенту – образец 3);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numPr>
          <w:ilvl w:val="1"/>
          <w:numId w:val="13"/>
        </w:numPr>
        <w:contextualSpacing/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решение об отказе в предоставлении муниципальной услуги (приложение  к нас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тоящему административному регламенту – образец 4).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Резу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1) при личной явке: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в ОМСУ;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в филиалах, отделах, удаленных рабочих местах ГБУ ЛО «МФЦ»;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2) без личной явки: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почтовым отправлением;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на адрес электронной почты;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в электронной форме через личный кабинет заявителя на ЕПГУ.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1.3.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Пункт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2.10.2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раздела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«Стандарт предоставления муниципальной услуги» административного регламента изложить в следующей редакции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2.10.2. Информационная система, используемая д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ля предоставления мун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иципальной услуги,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При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предоставлении муниципальной услуги используютс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я пространственные данные и сведения, сод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».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1134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1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.4.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Пункт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2.10.3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раздела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«Стандарт предоставления муниципальной услуги» административного регламента изложить в следующей редакции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2.10.3.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уги в отношении несовершеннолетнего лично, результаты предоставления 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».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856"/>
        <w:contextualSpacing/>
        <w:ind w:firstLine="709"/>
        <w:jc w:val="both"/>
        <w:tabs>
          <w:tab w:val="left" w:pos="1134" w:leader="none"/>
        </w:tabs>
        <w:rPr>
          <w:rFonts w:ascii="PT Astra Serif" w:hAnsi="PT Astra Serif" w:cs="PT Astra Serif"/>
          <w:b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1.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5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. Образец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 № 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1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 раздела </w:t>
      </w:r>
      <w:r>
        <w:rPr>
          <w:rFonts w:ascii="PT Astra Serif" w:hAnsi="PT Astra Serif" w:eastAsia="PT Astra Serif" w:cs="PT Astra Serif"/>
          <w:sz w:val="28"/>
          <w:szCs w:val="28"/>
          <w:lang w:val="en-US" w:eastAsia="en-US"/>
        </w:rPr>
        <w:t xml:space="preserve">V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 «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Формы заявления и документов, необходимых для п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редоставления муниципальной услуги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» приложения к административному регламенту изложить в следующей редакции</w:t>
      </w:r>
      <w:r>
        <w:rPr>
          <w:rFonts w:ascii="PT Astra Serif" w:hAnsi="PT Astra Serif" w:eastAsia="PT Astra Serif" w:cs="PT Astra Serif"/>
          <w:b/>
          <w:sz w:val="28"/>
          <w:szCs w:val="28"/>
          <w:lang w:val="ru-RU" w:eastAsia="en-US"/>
        </w:rPr>
        <w:t xml:space="preserve">:</w:t>
      </w:r>
      <w:r>
        <w:rPr>
          <w:rFonts w:ascii="PT Astra Serif" w:hAnsi="PT Astra Serif" w:eastAsia="PT Astra Serif" w:cs="PT Astra Serif"/>
          <w:b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/>
          <w:sz w:val="28"/>
          <w:szCs w:val="28"/>
          <w:lang w:val="ru-RU" w:eastAsia="en-US"/>
        </w:rPr>
      </w:r>
    </w:p>
    <w:p>
      <w:pPr>
        <w:pStyle w:val="856"/>
        <w:contextualSpacing/>
        <w:ind w:firstLine="1134"/>
        <w:jc w:val="both"/>
        <w:tabs>
          <w:tab w:val="left" w:pos="1134" w:leader="none"/>
        </w:tabs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/>
          <w:sz w:val="28"/>
          <w:szCs w:val="28"/>
          <w:lang w:val="ru-RU" w:eastAsia="en-US"/>
        </w:rPr>
      </w:r>
    </w:p>
    <w:p>
      <w:pPr>
        <w:pStyle w:val="856"/>
        <w:contextualSpacing/>
        <w:ind w:firstLine="1134"/>
        <w:jc w:val="right"/>
        <w:tabs>
          <w:tab w:val="left" w:pos="113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  <w:t xml:space="preserve">«</w:t>
      </w:r>
      <w:r>
        <w:rPr>
          <w:rFonts w:ascii="PT Astra Serif" w:hAnsi="PT Astra Serif" w:eastAsia="PT Astra Serif" w:cs="PT Astra Serif"/>
          <w:lang w:val="ru-RU"/>
        </w:rPr>
        <w:t xml:space="preserve">Образец № 1</w:t>
      </w:r>
      <w:r>
        <w:rPr>
          <w:rFonts w:ascii="PT Astra Serif" w:hAnsi="PT Astra Serif" w:eastAsia="PT Astra Serif" w:cs="PT Astra Serif"/>
          <w:lang w:val="ru-RU"/>
        </w:rPr>
      </w:r>
      <w:r>
        <w:rPr>
          <w:rFonts w:ascii="PT Astra Serif" w:hAnsi="PT Astra Serif" w:eastAsia="PT Astra Serif" w:cs="PT Astra Serif"/>
          <w:lang w:val="ru-RU"/>
        </w:rPr>
      </w:r>
    </w:p>
    <w:p>
      <w:pPr>
        <w:pStyle w:val="850"/>
        <w:jc w:val="center"/>
        <w:shd w:val="clear" w:color="auto" w:fill="ffffff"/>
        <w:widowControl w:val="off"/>
        <w:rPr>
          <w:rFonts w:ascii="PT Astra Serif" w:hAnsi="PT Astra Serif" w:cs="PT Astra Serif"/>
          <w:color w:val="000000"/>
          <w:sz w:val="28"/>
          <w:szCs w:val="28"/>
        </w:rPr>
        <w:outlineLvl w:val="2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Форма заявления (ходатайства)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</w:p>
    <w:p>
      <w:pPr>
        <w:pStyle w:val="850"/>
        <w:jc w:val="center"/>
        <w:shd w:val="clear" w:color="auto" w:fill="ffffff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об отнесении земельного участка к категории земель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</w:p>
    <w:p>
      <w:pPr>
        <w:pStyle w:val="850"/>
        <w:jc w:val="both"/>
        <w:shd w:val="clear" w:color="auto" w:fill="ffffff"/>
        <w:widowControl w:val="off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</w:p>
    <w:tbl>
      <w:tblPr>
        <w:tblW w:w="10119" w:type="dxa"/>
        <w:jc w:val="center"/>
        <w:tblInd w:w="0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4282"/>
        <w:gridCol w:w="5837"/>
      </w:tblGrid>
      <w:tr>
        <w:tblPrEx/>
        <w:trPr>
          <w:trHeight w:val="394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widowControl w:val="off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  <w:lang w:val="ru-RU" w:bidi="ru-RU"/>
              </w:rPr>
              <w:t xml:space="preserve">Администрация Лужского муниципального района Ленинградской области</w:t>
            </w:r>
            <w:r>
              <w:rPr>
                <w:rFonts w:ascii="PT Astra Serif" w:hAnsi="PT Astra Serif" w:eastAsia="PT Astra Serif" w:cs="PT Astra Serif"/>
                <w:sz w:val="16"/>
                <w:szCs w:val="16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6"/>
                <w:szCs w:val="16"/>
                <w:lang w:val="ru-RU" w:bidi="ru-RU"/>
              </w:rPr>
            </w:r>
          </w:p>
        </w:tc>
      </w:tr>
      <w:tr>
        <w:tblPrEx/>
        <w:trPr>
          <w:trHeight w:val="264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widowControl w:val="off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  <w:lang w:val="ru-RU" w:bidi="ru-RU"/>
              </w:rPr>
              <w:t xml:space="preserve">Сведения о заявителе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  <w:lang w:val="ru-RU" w:bidi="ru-RU"/>
              </w:rPr>
            </w:r>
          </w:p>
        </w:tc>
      </w:tr>
      <w:tr>
        <w:tblPrEx/>
        <w:trPr>
          <w:trHeight w:val="499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82" w:type="dxa"/>
            <w:vAlign w:val="bottom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Заявитель обратился лично?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bottom"/>
            <w:textDirection w:val="lrTb"/>
            <w:noWrap w:val="false"/>
          </w:tcPr>
          <w:p>
            <w:pPr>
              <w:pStyle w:val="850"/>
              <w:numPr>
                <w:ilvl w:val="0"/>
                <w:numId w:val="10"/>
              </w:numPr>
              <w:spacing w:after="0" w:afterAutospacing="0" w:line="240" w:lineRule="auto"/>
              <w:widowControl w:val="off"/>
              <w:tabs>
                <w:tab w:val="left" w:pos="163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Заявитель обратился лично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  <w:p>
            <w:pPr>
              <w:pStyle w:val="850"/>
              <w:numPr>
                <w:ilvl w:val="0"/>
                <w:numId w:val="10"/>
              </w:numPr>
              <w:spacing w:after="0" w:afterAutospacing="0" w:line="240" w:lineRule="auto"/>
              <w:widowControl w:val="off"/>
              <w:tabs>
                <w:tab w:val="left" w:pos="163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Обратился представитель заявителя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widowControl w:val="off"/>
              <w:rPr>
                <w:rFonts w:ascii="PT Astra Serif" w:hAnsi="PT Astra Serif" w:cs="PT Astra Serif"/>
                <w:i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i/>
                <w:sz w:val="20"/>
                <w:szCs w:val="22"/>
                <w:lang w:val="ru-RU" w:bidi="ru-RU"/>
              </w:rPr>
              <w:t xml:space="preserve">Данные заявителя Физического лица</w:t>
            </w:r>
            <w:r>
              <w:rPr>
                <w:rFonts w:ascii="PT Astra Serif" w:hAnsi="PT Astra Serif" w:eastAsia="PT Astra Serif" w:cs="PT Astra Serif"/>
                <w:i/>
                <w:sz w:val="22"/>
                <w:szCs w:val="22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i/>
                <w:sz w:val="22"/>
                <w:szCs w:val="22"/>
                <w:lang w:val="ru-RU"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Фамилия Имя Отчество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Серия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Почтовый адрес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widowControl w:val="off"/>
              <w:rPr>
                <w:rFonts w:ascii="PT Astra Serif" w:hAnsi="PT Astra Serif" w:cs="PT Astra Serif"/>
                <w:b/>
                <w:bCs/>
                <w:i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i/>
                <w:sz w:val="20"/>
                <w:szCs w:val="22"/>
                <w:lang w:val="ru-RU" w:bidi="ru-RU"/>
              </w:rPr>
              <w:t xml:space="preserve">Данные заявителя Юридического лица</w:t>
            </w:r>
            <w:r>
              <w:rPr>
                <w:rFonts w:ascii="PT Astra Serif" w:hAnsi="PT Astra Serif" w:eastAsia="PT Astra Serif" w:cs="PT Astra Serif"/>
                <w:b/>
                <w:bCs/>
                <w:i/>
                <w:sz w:val="22"/>
                <w:szCs w:val="22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i/>
                <w:sz w:val="22"/>
                <w:szCs w:val="22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Полное наименование организации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Сокращенное наименование организации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Организационно-правовая форма организации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5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ОГРН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ИНН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35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5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Почтовый адрес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Фактический адрес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Фамилия Имя Отчество руководителя ЮЛ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Наименование документа, удостоверяющего личность руководителя ЮЛ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Серия и номер документа, удостоверяющего личность руководителя ЮЛ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Дата выдачи документа, удостоверяющего личность руководителя ЮЛ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Телефон руководителя ЮЛ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4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widowControl w:val="off"/>
              <w:rPr>
                <w:rFonts w:ascii="PT Astra Serif" w:hAnsi="PT Astra Serif" w:cs="PT Astra Serif"/>
                <w:i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i/>
                <w:sz w:val="20"/>
                <w:szCs w:val="22"/>
                <w:lang w:val="ru-RU" w:bidi="ru-RU"/>
              </w:rPr>
              <w:t xml:space="preserve">Данные заявителя Индивидуального предпринимателя</w:t>
            </w:r>
            <w:r>
              <w:rPr>
                <w:rFonts w:ascii="PT Astra Serif" w:hAnsi="PT Astra Serif" w:eastAsia="PT Astra Serif" w:cs="PT Astra Serif"/>
                <w:i/>
                <w:sz w:val="22"/>
                <w:szCs w:val="22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i/>
                <w:sz w:val="22"/>
                <w:szCs w:val="22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Фамилия Имя Отчество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ОГРНИП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ИНН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Серия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Почтовый адрес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4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widowControl w:val="off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  <w:lang w:val="ru-RU" w:bidi="ru-RU"/>
              </w:rPr>
              <w:t xml:space="preserve">Сведения о представителе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  <w:lang w:val="ru-RU" w:bidi="ru-RU"/>
              </w:rPr>
            </w:r>
          </w:p>
        </w:tc>
      </w:tr>
      <w:tr>
        <w:tblPrEx/>
        <w:trPr>
          <w:trHeight w:val="739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82" w:type="dxa"/>
            <w:vAlign w:val="center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Кто представляет интересы заявителя?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bottom"/>
            <w:textDirection w:val="lrTb"/>
            <w:noWrap w:val="false"/>
          </w:tcPr>
          <w:p>
            <w:pPr>
              <w:pStyle w:val="850"/>
              <w:numPr>
                <w:ilvl w:val="0"/>
                <w:numId w:val="11"/>
              </w:numPr>
              <w:spacing w:after="0" w:afterAutospacing="0" w:line="240" w:lineRule="auto"/>
              <w:widowControl w:val="off"/>
              <w:tabs>
                <w:tab w:val="left" w:pos="158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Физическое лицо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  <w:p>
            <w:pPr>
              <w:pStyle w:val="850"/>
              <w:numPr>
                <w:ilvl w:val="0"/>
                <w:numId w:val="11"/>
              </w:numPr>
              <w:spacing w:after="0" w:afterAutospacing="0" w:line="240" w:lineRule="auto"/>
              <w:widowControl w:val="off"/>
              <w:tabs>
                <w:tab w:val="left" w:pos="158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Индивидуальный предприниматель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  <w:p>
            <w:pPr>
              <w:pStyle w:val="850"/>
              <w:numPr>
                <w:ilvl w:val="0"/>
                <w:numId w:val="11"/>
              </w:numPr>
              <w:spacing w:after="0" w:afterAutospacing="0" w:line="240" w:lineRule="auto"/>
              <w:widowControl w:val="off"/>
              <w:tabs>
                <w:tab w:val="left" w:pos="158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Юридическое лицо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spacing w:after="0" w:afterAutospacing="0" w:line="240" w:lineRule="auto"/>
              <w:rPr>
                <w:rFonts w:ascii="PT Astra Serif" w:hAnsi="PT Astra Serif" w:cs="PT Astra Serif"/>
                <w:b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i/>
                <w:sz w:val="20"/>
                <w:szCs w:val="20"/>
                <w:lang w:val="ru-RU" w:bidi="ru-RU"/>
              </w:rPr>
              <w:t xml:space="preserve">Представитель Физическое лицо</w:t>
            </w:r>
            <w:r>
              <w:rPr>
                <w:rFonts w:ascii="PT Astra Serif" w:hAnsi="PT Astra Serif" w:eastAsia="PT Astra Serif" w:cs="PT Astra Serif"/>
                <w:b/>
                <w:i/>
                <w:sz w:val="20"/>
                <w:szCs w:val="20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b/>
                <w:i/>
                <w:sz w:val="20"/>
                <w:szCs w:val="20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Фамилия Имя Отчество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Серия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spacing w:after="0" w:afterAutospacing="0" w:line="240" w:lineRule="auto"/>
              <w:rPr>
                <w:rFonts w:ascii="PT Astra Serif" w:hAnsi="PT Astra Serif" w:cs="PT Astra Serif"/>
                <w:b/>
                <w:i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i/>
                <w:sz w:val="20"/>
                <w:szCs w:val="20"/>
                <w:lang w:val="ru-RU" w:bidi="ru-RU"/>
              </w:rPr>
              <w:t xml:space="preserve">Представитель Индивидуальный предприниматель</w:t>
            </w:r>
            <w:r>
              <w:rPr>
                <w:rFonts w:ascii="PT Astra Serif" w:hAnsi="PT Astra Serif" w:eastAsia="PT Astra Serif" w:cs="PT Astra Serif"/>
                <w:b/>
                <w:i/>
                <w:sz w:val="20"/>
                <w:szCs w:val="20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b/>
                <w:i/>
                <w:sz w:val="20"/>
                <w:szCs w:val="20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Фамилия Имя Отчество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ОГРНИП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ИНН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Серия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spacing w:after="0" w:afterAutospacing="0"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i/>
                <w:iCs/>
                <w:sz w:val="20"/>
                <w:szCs w:val="20"/>
                <w:lang w:val="ru-RU" w:bidi="ru-RU"/>
              </w:rPr>
              <w:t xml:space="preserve">Представитель Юридическое лицо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5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Полное наименование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ОГРН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ИНН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76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76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76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Фамилия Имя Отчество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76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76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Серия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76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76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spacing w:after="0" w:afterAutospacing="0" w:line="276" w:lineRule="auto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0"/>
                <w:lang w:val="ru-RU" w:bidi="ru-RU"/>
              </w:rPr>
              <w:t xml:space="preserve">Прошу отнести земельный участок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76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кадастровый 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76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площадь, кв.м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9" w:type="dxa"/>
            <w:vAlign w:val="top"/>
            <w:textDirection w:val="lrTb"/>
            <w:noWrap w:val="false"/>
          </w:tcPr>
          <w:p>
            <w:pPr>
              <w:pStyle w:val="850"/>
              <w:spacing w:after="0" w:afterAutospacing="0" w:line="276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адрес (местоположение)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</w:r>
          </w:p>
        </w:tc>
      </w:tr>
      <w:tr>
        <w:tblPrEx/>
        <w:trPr>
          <w:trHeight w:val="525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82" w:type="dxa"/>
            <w:vAlign w:val="center"/>
            <w:textDirection w:val="lrTb"/>
            <w:noWrap w:val="false"/>
          </w:tcPr>
          <w:p>
            <w:pPr>
              <w:pStyle w:val="850"/>
              <w:spacing w:after="0" w:afterAutospacing="0"/>
              <w:widowControl w:val="off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принадлежащий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center"/>
            <w:textDirection w:val="lrTb"/>
            <w:noWrap w:val="false"/>
          </w:tcPr>
          <w:p>
            <w:pPr>
              <w:pStyle w:val="850"/>
              <w:numPr>
                <w:ilvl w:val="0"/>
                <w:numId w:val="12"/>
              </w:numPr>
              <w:spacing w:after="0" w:afterAutospacing="0" w:line="276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заявителю;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numPr>
                <w:ilvl w:val="0"/>
                <w:numId w:val="12"/>
              </w:numPr>
              <w:spacing w:after="0" w:afterAutospacing="0" w:line="276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иному лицу________________________ (указать кому)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</w:tc>
      </w:tr>
      <w:tr>
        <w:tblPrEx/>
        <w:trPr>
          <w:trHeight w:val="1246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82" w:type="dxa"/>
            <w:vAlign w:val="center"/>
            <w:textDirection w:val="lrTb"/>
            <w:noWrap w:val="false"/>
          </w:tcPr>
          <w:p>
            <w:pPr>
              <w:pStyle w:val="850"/>
              <w:spacing w:after="0" w:afterAutospacing="0"/>
              <w:widowControl w:val="off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на праве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7" w:type="dxa"/>
            <w:vAlign w:val="center"/>
            <w:textDirection w:val="lrTb"/>
            <w:noWrap w:val="false"/>
          </w:tcPr>
          <w:p>
            <w:pPr>
              <w:pStyle w:val="850"/>
              <w:numPr>
                <w:ilvl w:val="0"/>
                <w:numId w:val="12"/>
              </w:numPr>
              <w:spacing w:after="0" w:afterAutospacing="0" w:line="276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аренды;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numPr>
                <w:ilvl w:val="0"/>
                <w:numId w:val="12"/>
              </w:numPr>
              <w:spacing w:after="0" w:afterAutospacing="0" w:line="276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безвозмездного пользования;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numPr>
                <w:ilvl w:val="0"/>
                <w:numId w:val="12"/>
              </w:numPr>
              <w:spacing w:after="0" w:afterAutospacing="0" w:line="276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пожизненного наследуемого владения;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numPr>
                <w:ilvl w:val="0"/>
                <w:numId w:val="12"/>
              </w:numPr>
              <w:spacing w:after="0" w:afterAutospacing="0" w:line="276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постоянного (бессрочного) пользования;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numPr>
                <w:ilvl w:val="0"/>
                <w:numId w:val="12"/>
              </w:numPr>
              <w:spacing w:after="0" w:afterAutospacing="0" w:line="276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ином праве________________________ (указать какое право)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</w:tc>
      </w:tr>
      <w:tr>
        <w:tblPrEx/>
        <w:trPr>
          <w:trHeight w:val="2342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82" w:type="dxa"/>
            <w:vAlign w:val="center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val="ru-RU" w:bidi="ru-RU"/>
              </w:rPr>
              <w:t xml:space="preserve">к категории земель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center"/>
            <w:textDirection w:val="lrTb"/>
            <w:noWrap w:val="false"/>
          </w:tcPr>
          <w:p>
            <w:pPr>
              <w:pStyle w:val="850"/>
              <w:ind w:firstLine="400"/>
              <w:spacing w:line="254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□</w:t>
              <w:tab/>
              <w:t xml:space="preserve">сельскохозяйственного назначения;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ind w:firstLine="400"/>
              <w:spacing w:line="254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□</w:t>
              <w:tab/>
              <w:t xml:space="preserve">населенных пунктов;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ind w:left="768" w:hanging="368"/>
              <w:spacing w:line="254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□</w:t>
              <w:tab/>
              <w:t xml:space="preserve">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назначения;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ind w:firstLine="400"/>
              <w:spacing w:line="254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□</w:t>
              <w:tab/>
              <w:t xml:space="preserve">особо охраняемых территорий и объектов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ind w:firstLine="400"/>
              <w:spacing w:line="254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□</w:t>
              <w:tab/>
              <w:t xml:space="preserve">лесного фонда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ind w:firstLine="400"/>
              <w:spacing w:line="254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□</w:t>
              <w:tab/>
              <w:t xml:space="preserve">водного фонда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  <w:p>
            <w:pPr>
              <w:pStyle w:val="850"/>
              <w:ind w:firstLine="400"/>
              <w:spacing w:line="254" w:lineRule="auto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□</w:t>
              <w:tab/>
              <w:t xml:space="preserve">запаса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</w:tc>
      </w:tr>
      <w:tr>
        <w:tblPrEx/>
        <w:trPr>
          <w:trHeight w:val="347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center"/>
            <w:textDirection w:val="lrTb"/>
            <w:noWrap w:val="false"/>
          </w:tcPr>
          <w:p>
            <w:pPr>
              <w:pStyle w:val="850"/>
              <w:jc w:val="center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b/>
                <w:i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b/>
                <w:i/>
                <w:color w:val="000000"/>
                <w:sz w:val="20"/>
                <w:szCs w:val="19"/>
                <w:lang w:val="ru-RU" w:eastAsia="en-US"/>
              </w:rPr>
              <w:t xml:space="preserve">Обоснование отнесения земельного участка к категории земель</w:t>
            </w:r>
            <w:r>
              <w:rPr>
                <w:rFonts w:ascii="PT Astra Serif" w:hAnsi="PT Astra Serif" w:eastAsia="PT Astra Serif" w:cs="PT Astra Serif"/>
                <w:b/>
                <w:i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b/>
                <w:i/>
                <w:color w:val="000000"/>
                <w:sz w:val="19"/>
                <w:szCs w:val="19"/>
                <w:lang w:val="ru-RU" w:eastAsia="en-US"/>
              </w:rPr>
            </w:r>
          </w:p>
        </w:tc>
      </w:tr>
      <w:tr>
        <w:tblPrEx/>
        <w:trPr>
          <w:trHeight w:val="731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82" w:type="dxa"/>
            <w:vAlign w:val="center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Земельный участок фактически используется (указывается фактическое использование земельного участка)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center"/>
            <w:textDirection w:val="lrTb"/>
            <w:noWrap w:val="false"/>
          </w:tcPr>
          <w:p>
            <w:pPr>
              <w:pStyle w:val="850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</w:tc>
      </w:tr>
      <w:tr>
        <w:tblPrEx/>
        <w:trPr>
          <w:trHeight w:val="844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82" w:type="dxa"/>
            <w:vAlign w:val="center"/>
            <w:textDirection w:val="lrTb"/>
            <w:noWrap w:val="false"/>
          </w:tcPr>
          <w:p>
            <w:pPr>
              <w:pStyle w:val="850"/>
              <w:widowControl w:val="off"/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  <w:t xml:space="preserve">в соответствии с (указывается правоустанавливающий, правоудостоверяющий или иной документ)</w:t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7" w:type="dxa"/>
            <w:vAlign w:val="center"/>
            <w:textDirection w:val="lrTb"/>
            <w:noWrap w:val="false"/>
          </w:tcPr>
          <w:p>
            <w:pPr>
              <w:pStyle w:val="850"/>
              <w:widowControl w:val="off"/>
              <w:tabs>
                <w:tab w:val="left" w:pos="259" w:leader="none"/>
              </w:tabs>
              <w:rPr>
                <w:rFonts w:ascii="PT Astra Serif" w:hAnsi="PT Astra Serif" w:cs="PT Astra Serif"/>
                <w:color w:val="000000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19"/>
                <w:szCs w:val="19"/>
                <w:lang w:val="ru-RU" w:eastAsia="en-US"/>
              </w:rPr>
            </w:r>
          </w:p>
        </w:tc>
      </w:tr>
    </w:tbl>
    <w:p>
      <w:pPr>
        <w:pStyle w:val="850"/>
        <w:jc w:val="both"/>
        <w:shd w:val="clear" w:color="auto" w:fill="ffffff"/>
        <w:widowControl w:val="off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</w:p>
    <w:p>
      <w:pPr>
        <w:pStyle w:val="850"/>
        <w:shd w:val="clear" w:color="auto" w:fill="ffffff"/>
        <w:widowControl w:val="off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  <w:t xml:space="preserve">Результат рассмотрения ходатайства прошу:</w:t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</w:p>
    <w:tbl>
      <w:tblPr>
        <w:tblW w:w="978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9247"/>
      </w:tblGrid>
      <w:tr>
        <w:tblPrEx/>
        <w:trPr>
          <w:trHeight w:val="458"/>
        </w:trPr>
        <w:tc>
          <w:tcPr>
            <w:tcBorders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0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top"/>
            <w:textDirection w:val="lrTb"/>
            <w:noWrap w:val="false"/>
          </w:tcPr>
          <w:p>
            <w:pPr>
              <w:pStyle w:val="850"/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</w:p>
          <w:p>
            <w:pPr>
              <w:pStyle w:val="850"/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  <w:t xml:space="preserve">выдать на руки в МФЦ, расположенном по адресу:__________________________________________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</w:p>
          <w:p>
            <w:pPr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none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highlight w:val="none"/>
                <w:lang w:val="ru-RU" w:eastAsia="en-US"/>
              </w:rPr>
            </w:r>
          </w:p>
        </w:tc>
      </w:tr>
      <w:tr>
        <w:tblPrEx/>
        <w:trPr>
          <w:trHeight w:val="458"/>
        </w:trPr>
        <w:tc>
          <w:tcPr>
            <w:tcBorders>
              <w:right w:val="single" w:color="000000" w:sz="4" w:space="0"/>
            </w:tcBorders>
            <w:tcW w:w="534" w:type="dxa"/>
            <w:vAlign w:val="top"/>
            <w:vMerge w:val="restart"/>
            <w:textDirection w:val="lrTb"/>
            <w:noWrap w:val="false"/>
          </w:tcPr>
          <w:p>
            <w:pPr>
              <w:pStyle w:val="850"/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top"/>
            <w:vMerge w:val="restart"/>
            <w:textDirection w:val="lrTb"/>
            <w:noWrap w:val="false"/>
          </w:tcPr>
          <w:p>
            <w:pPr>
              <w:pStyle w:val="850"/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  <w:t xml:space="preserve">направить почтовым отправлением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</w:p>
        </w:tc>
      </w:tr>
      <w:tr>
        <w:tblPrEx/>
        <w:trPr>
          <w:trHeight w:val="690"/>
        </w:trPr>
        <w:tc>
          <w:tcPr>
            <w:tcBorders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0"/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top"/>
            <w:textDirection w:val="lrTb"/>
            <w:noWrap w:val="false"/>
          </w:tcPr>
          <w:p>
            <w:pPr>
              <w:pStyle w:val="850"/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</w:p>
          <w:p>
            <w:pPr>
              <w:pStyle w:val="850"/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  <w:t xml:space="preserve">направить в электронной форме в личный кабинет на ЕПГУ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</w:p>
          <w:p>
            <w:pPr>
              <w:pStyle w:val="850"/>
              <w:shd w:val="clear" w:color="auto" w:fill="ffffff"/>
              <w:widowControl w:val="off"/>
              <w:rPr>
                <w:rFonts w:ascii="PT Astra Serif" w:hAnsi="PT Astra Serif" w:cs="PT Astra Serif"/>
                <w:strike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trike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strike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strike/>
                <w:color w:val="000000"/>
                <w:sz w:val="20"/>
                <w:szCs w:val="20"/>
                <w:lang w:val="ru-RU" w:eastAsia="en-US"/>
              </w:rPr>
            </w:r>
          </w:p>
        </w:tc>
      </w:tr>
      <w:tr>
        <w:tblPrEx/>
        <w:trPr>
          <w:trHeight w:val="690"/>
        </w:trPr>
        <w:tc>
          <w:tcPr>
            <w:tcBorders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0"/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top"/>
            <w:textDirection w:val="lrTb"/>
            <w:noWrap w:val="false"/>
          </w:tcPr>
          <w:p>
            <w:pPr>
              <w:pStyle w:val="850"/>
              <w:shd w:val="clear" w:color="auto" w:fill="ffffff"/>
              <w:widowControl w:val="off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  <w:t xml:space="preserve">направить на адрес электронной почты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val="ru-RU" w:eastAsia="en-US"/>
              </w:rPr>
            </w:r>
          </w:p>
        </w:tc>
      </w:tr>
    </w:tbl>
    <w:p>
      <w:pPr>
        <w:pStyle w:val="850"/>
        <w:widowControl w:val="off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</w:p>
    <w:p>
      <w:pPr>
        <w:pStyle w:val="850"/>
        <w:ind w:firstLine="709"/>
        <w:jc w:val="both"/>
        <w:widowControl w:val="off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</w:p>
    <w:p>
      <w:pPr>
        <w:pStyle w:val="850"/>
        <w:ind w:firstLine="709"/>
        <w:jc w:val="both"/>
        <w:widowControl w:val="off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  <w:br w:type="page" w:clear="all"/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/>
        </w:rPr>
      </w:r>
    </w:p>
    <w:p>
      <w:pPr>
        <w:pStyle w:val="850"/>
        <w:ind w:firstLine="709"/>
        <w:jc w:val="both"/>
        <w:widowControl w:val="off"/>
        <w:rPr>
          <w:rFonts w:ascii="PT Astra Serif" w:hAnsi="PT Astra Serif" w:cs="PT Astra Serif"/>
          <w:b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1.6. Образец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№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3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раздела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en-US" w:eastAsia="en-US"/>
        </w:rPr>
        <w:t xml:space="preserve">V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«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Формы заявления 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» приложения к административному регламенту изложить в следующей редакции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ru-RU" w:eastAsia="en-US"/>
        </w:rPr>
        <w:t xml:space="preserve">: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ru-RU" w:eastAsia="en-US"/>
        </w:rPr>
      </w:r>
    </w:p>
    <w:p>
      <w:pPr>
        <w:pStyle w:val="850"/>
        <w:ind w:firstLine="709"/>
        <w:jc w:val="both"/>
        <w:widowControl w:val="off"/>
        <w:rPr>
          <w:rFonts w:ascii="PT Astra Serif" w:hAnsi="PT Astra Serif" w:cs="PT Astra Serif"/>
          <w:b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ru-RU" w:eastAsia="en-US"/>
        </w:rPr>
      </w:r>
    </w:p>
    <w:p>
      <w:pPr>
        <w:pStyle w:val="850"/>
        <w:jc w:val="right"/>
        <w:spacing w:line="276" w:lineRule="auto"/>
        <w:tabs>
          <w:tab w:val="left" w:pos="4019" w:leader="none"/>
        </w:tabs>
        <w:rPr>
          <w:rFonts w:ascii="PT Astra Serif" w:hAnsi="PT Astra Serif" w:cs="PT Astra Serif"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«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Образец № 2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850"/>
        <w:jc w:val="right"/>
        <w:spacing w:line="276" w:lineRule="auto"/>
        <w:tabs>
          <w:tab w:val="left" w:pos="4019" w:leader="none"/>
        </w:tabs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850"/>
        <w:ind w:left="4536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___________________________________________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ind w:left="4536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(Ф.И.О. физического лица / наименование организации и ИНН)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ind w:left="4536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___________________________________________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ind w:left="4536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(Ф.И.О. представителя заявителя и реквизиты доверенности)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ind w:left="4536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___________________________________________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ind w:left="4536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Контактная информация: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ind w:left="4536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тел. ___________________________________________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ind w:left="4536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jc w:val="center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jc w:val="center"/>
        <w:rPr>
          <w:rFonts w:ascii="PT Astra Serif" w:hAnsi="PT Astra Serif" w:cs="PT Astra Serif"/>
          <w:b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  <w:lang w:val="ru-RU" w:eastAsia="en-US"/>
        </w:rPr>
        <w:t xml:space="preserve">УВЕДОМЛЕНИЕ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  <w:lang w:val="ru-RU" w:eastAsia="en-US"/>
        </w:rPr>
      </w:r>
    </w:p>
    <w:p>
      <w:pPr>
        <w:pStyle w:val="850"/>
        <w:jc w:val="center"/>
        <w:rPr>
          <w:rFonts w:ascii="PT Astra Serif" w:hAnsi="PT Astra Serif" w:cs="PT Astra Serif"/>
          <w:b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  <w:lang w:val="ru-RU" w:eastAsia="en-US"/>
        </w:rPr>
        <w:t xml:space="preserve">об отказе в приеме заявления и документов, необходимых</w:t>
        <w:br/>
        <w:t xml:space="preserve">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2"/>
          <w:szCs w:val="22"/>
          <w:lang w:val="ru-RU" w:eastAsia="en-US"/>
        </w:rPr>
      </w:r>
    </w:p>
    <w:p>
      <w:pPr>
        <w:pStyle w:val="850"/>
        <w:ind w:firstLine="709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ind w:firstLine="709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Настоящим подтверждается, что при приеме документов, необходимых для предоставления муниципальной услуги «Отнесение земель или земельных участков к определенной категории земель» были выявлены следующие основания для отказа в приеме документов: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jc w:val="center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(указываются основания для отказа в приеме документ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ов, предусмотренные административным регламентом)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ind w:firstLine="709"/>
        <w:jc w:val="both"/>
        <w:spacing w:after="200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ind w:firstLine="709"/>
        <w:jc w:val="both"/>
        <w:spacing w:after="200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В связи с изложенным принято решение об отказе в приеме заявления и иных документов,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spacing w:before="120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___________________________________           _______________        ______________________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(должностное лицо (специалист МФЦ)                       (подпись)                     (инициалы, фамилия)                   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(дата)      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М.П.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  <w:t xml:space="preserve">Подпись заявителя, подтверждающая получение решения об отказе в приеме документов (в случае подачи документов посредством МФЦ):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 w:eastAsia="en-US"/>
        </w:rPr>
      </w:r>
    </w:p>
    <w:p>
      <w:pPr>
        <w:pStyle w:val="850"/>
        <w:widowControl w:val="off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/>
        </w:rPr>
        <w:t xml:space="preserve">      ________________</w:t>
        <w:tab/>
        <w:t xml:space="preserve">         ___________________________________________</w:t>
        <w:tab/>
        <w:t xml:space="preserve">__________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/>
        </w:rPr>
      </w:r>
    </w:p>
    <w:p>
      <w:pPr>
        <w:pStyle w:val="850"/>
        <w:ind w:firstLine="708"/>
        <w:spacing w:after="200" w:line="276" w:lineRule="auto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/>
        </w:rPr>
        <w:t xml:space="preserve">(подпись)</w:t>
        <w:tab/>
        <w:tab/>
        <w:t xml:space="preserve">(Ф.И.О. заявителя/представителя заявителя)</w:t>
        <w:tab/>
        <w:t xml:space="preserve">                     (дата)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/>
        </w:rPr>
        <w:t xml:space="preserve">»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/>
        </w:rPr>
      </w:r>
    </w:p>
    <w:p>
      <w:pPr>
        <w:pStyle w:val="850"/>
        <w:ind w:firstLine="708"/>
        <w:spacing w:after="200" w:line="276" w:lineRule="auto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/>
        </w:rPr>
        <w:br w:type="page" w:clear="all"/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lang w:val="ru-RU"/>
        </w:rPr>
      </w:r>
    </w:p>
    <w:p>
      <w:pPr>
        <w:pStyle w:val="850"/>
        <w:ind w:firstLine="708"/>
        <w:jc w:val="both"/>
        <w:spacing w:after="0" w:afterAutospacing="0" w:line="240" w:lineRule="auto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1.6. В о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бразце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№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4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раздела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en-US" w:eastAsia="en-US"/>
        </w:rPr>
        <w:t xml:space="preserve">V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«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Формы заявления 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» приложения к административному регламенту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слова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«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Образец № 4»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заменить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словами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«Образец № 3».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</w:p>
    <w:p>
      <w:pPr>
        <w:pStyle w:val="850"/>
        <w:ind w:firstLine="708"/>
        <w:jc w:val="both"/>
        <w:spacing w:after="0" w:afterAutospacing="0" w:line="240" w:lineRule="auto"/>
        <w:rPr>
          <w:rFonts w:ascii="PT Astra Serif" w:hAnsi="PT Astra Serif" w:cs="PT Astra Serif"/>
          <w:b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1.7. В образце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№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5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раздела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en-US" w:eastAsia="en-US"/>
        </w:rPr>
        <w:t xml:space="preserve">V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«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Формы заявления 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» приложения к административному регламенту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слова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«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Образец № 5»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заменить с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ловами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«Образец № 4»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ru-RU" w:eastAsia="en-US"/>
        </w:rPr>
      </w:r>
    </w:p>
    <w:sectPr>
      <w:footnotePr/>
      <w:endnotePr/>
      <w:type w:val="nextPage"/>
      <w:pgSz w:w="11905" w:h="16837" w:orient="portrait"/>
      <w:pgMar w:top="1134" w:right="850" w:bottom="1134" w:left="1701" w:header="0" w:footer="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704020202020204"/>
  </w:font>
  <w:font w:name="Courier New">
    <w:panose1 w:val="02070409020205020404"/>
  </w:font>
  <w:font w:name="Symbol">
    <w:panose1 w:val="05010000000000000000"/>
  </w:font>
  <w:font w:name="Tahoma">
    <w:panose1 w:val="020B0606040504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entury">
    <w:panose1 w:val="02020603050405020304"/>
  </w:font>
  <w:font w:name="PT Astra Serif">
    <w:panose1 w:val="020A0603040505020204"/>
  </w:font>
  <w:font w:name="Arial Unicode M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sz w:val="28"/>
        <w:szCs w:val="28"/>
      </w:rPr>
    </w:lvl>
    <w:lvl w:ilvl="1">
      <w:start w:val="2"/>
      <w:numFmt w:val="decimal"/>
      <w:isLgl w:val="false"/>
      <w:suff w:val="tab"/>
      <w:lvlText w:val="%1.%2."/>
      <w:lvlJc w:val="left"/>
      <w:pPr>
        <w:ind w:left="108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6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1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47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2"/>
      <w:numFmt w:val="decimal"/>
      <w:isLgl w:val="false"/>
      <w:suff w:val="tab"/>
      <w:lvlText w:val="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6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4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5">
      <w:start w:val="2"/>
      <w:numFmt w:val="decimal"/>
      <w:isLgl w:val="false"/>
      <w:suff w:val="tab"/>
      <w:lvlText w:val="%6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6">
      <w:start w:val="6"/>
      <w:numFmt w:val="decimal"/>
      <w:isLgl w:val="false"/>
      <w:suff w:val="tab"/>
      <w:lvlText w:val="%7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7">
      <w:start w:val="1"/>
      <w:numFmt w:val="decimal"/>
      <w:isLgl w:val="false"/>
      <w:suff w:val="tab"/>
      <w:lvlText w:val="%8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"/>
      </w:rPr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/>
      <w:rPr>
        <w:rFonts w:ascii="Symbol" w:hAnsi="Symbo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2"/>
      <w:numFmt w:val="decimal"/>
      <w:isLgl w:val="false"/>
      <w:suff w:val="tab"/>
      <w:lvlText w:val="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"/>
      </w:rPr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2"/>
      <w:numFmt w:val="decimal"/>
      <w:isLgl w:val="false"/>
      <w:suff w:val="tab"/>
      <w:lvlText w:val="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"/>
      </w:rPr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□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□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□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hint="default" w:ascii="PT Astra Serif" w:hAnsi="PT Astra Serif" w:eastAsia="PT Astra Serif" w:cs="PT Astra Serif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50"/>
    <w:next w:val="850"/>
    <w:link w:val="673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3">
    <w:name w:val="Heading 1 Char"/>
    <w:link w:val="672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4">
    <w:name w:val="Heading 2"/>
    <w:basedOn w:val="850"/>
    <w:next w:val="850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5">
    <w:name w:val="Heading 2 Char"/>
    <w:link w:val="674"/>
    <w:uiPriority w:val="9"/>
    <w:rPr>
      <w:rFonts w:ascii="Liberation Sans" w:hAnsi="Liberation Sans" w:eastAsia="Liberation Sans" w:cs="Liberation Sans"/>
      <w:sz w:val="34"/>
    </w:rPr>
  </w:style>
  <w:style w:type="paragraph" w:styleId="676">
    <w:name w:val="Heading 3"/>
    <w:basedOn w:val="850"/>
    <w:next w:val="850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7">
    <w:name w:val="Heading 3 Char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8">
    <w:name w:val="Heading 4"/>
    <w:basedOn w:val="850"/>
    <w:next w:val="850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9">
    <w:name w:val="Heading 4 Char"/>
    <w:link w:val="6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0">
    <w:name w:val="Heading 5"/>
    <w:basedOn w:val="850"/>
    <w:next w:val="850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1">
    <w:name w:val="Heading 5 Char"/>
    <w:link w:val="68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2">
    <w:name w:val="Heading 6"/>
    <w:basedOn w:val="850"/>
    <w:next w:val="850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>
    <w:name w:val="Heading 6 Char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4">
    <w:name w:val="Heading 7"/>
    <w:basedOn w:val="850"/>
    <w:next w:val="850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5">
    <w:name w:val="Heading 7 Char"/>
    <w:link w:val="68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6">
    <w:name w:val="Heading 8"/>
    <w:basedOn w:val="850"/>
    <w:next w:val="850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7">
    <w:name w:val="Heading 8 Char"/>
    <w:link w:val="6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8">
    <w:name w:val="Heading 9"/>
    <w:basedOn w:val="850"/>
    <w:next w:val="850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Heading 9 Char"/>
    <w:link w:val="6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0">
    <w:name w:val="List Paragraph"/>
    <w:basedOn w:val="850"/>
    <w:uiPriority w:val="34"/>
    <w:qFormat/>
    <w:pPr>
      <w:contextualSpacing/>
      <w:ind w:left="720"/>
    </w:p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50"/>
    <w:next w:val="850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link w:val="692"/>
    <w:uiPriority w:val="10"/>
    <w:rPr>
      <w:sz w:val="48"/>
      <w:szCs w:val="48"/>
    </w:rPr>
  </w:style>
  <w:style w:type="paragraph" w:styleId="694">
    <w:name w:val="Subtitle"/>
    <w:basedOn w:val="850"/>
    <w:next w:val="850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link w:val="694"/>
    <w:uiPriority w:val="11"/>
    <w:rPr>
      <w:sz w:val="24"/>
      <w:szCs w:val="24"/>
    </w:rPr>
  </w:style>
  <w:style w:type="paragraph" w:styleId="696">
    <w:name w:val="Quote"/>
    <w:basedOn w:val="850"/>
    <w:next w:val="850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50"/>
    <w:next w:val="850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50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link w:val="700"/>
    <w:uiPriority w:val="99"/>
  </w:style>
  <w:style w:type="paragraph" w:styleId="702">
    <w:name w:val="Footer"/>
    <w:basedOn w:val="850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Footer Char"/>
    <w:link w:val="702"/>
    <w:uiPriority w:val="99"/>
  </w:style>
  <w:style w:type="paragraph" w:styleId="704">
    <w:name w:val="Caption"/>
    <w:basedOn w:val="850"/>
    <w:next w:val="850"/>
    <w:link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link w:val="704"/>
    <w:uiPriority w:val="35"/>
    <w:rPr>
      <w:b/>
      <w:bCs/>
      <w:color w:val="4f81bd" w:themeColor="accent1"/>
      <w:sz w:val="18"/>
      <w:szCs w:val="18"/>
    </w:rPr>
  </w:style>
  <w:style w:type="table" w:styleId="70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Hyperlink"/>
    <w:uiPriority w:val="99"/>
    <w:unhideWhenUsed/>
    <w:rPr>
      <w:color w:val="0000ff" w:themeColor="hyperlink"/>
      <w:u w:val="single"/>
    </w:rPr>
  </w:style>
  <w:style w:type="paragraph" w:styleId="833">
    <w:name w:val="footnote text"/>
    <w:basedOn w:val="850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0"/>
    <w:next w:val="850"/>
    <w:uiPriority w:val="99"/>
    <w:unhideWhenUsed/>
    <w:pPr>
      <w:spacing w:after="0" w:afterAutospacing="0"/>
    </w:pPr>
  </w:style>
  <w:style w:type="paragraph" w:styleId="850" w:default="1">
    <w:name w:val="Normal"/>
    <w:next w:val="850"/>
    <w:link w:val="850"/>
    <w:rPr>
      <w:color w:val="000000"/>
      <w:sz w:val="24"/>
      <w:szCs w:val="24"/>
      <w:lang w:val="ru" w:eastAsia="ru-RU" w:bidi="ar-SA"/>
    </w:rPr>
  </w:style>
  <w:style w:type="character" w:styleId="851">
    <w:name w:val="Основной шрифт абзаца"/>
    <w:next w:val="851"/>
    <w:link w:val="850"/>
    <w:uiPriority w:val="1"/>
    <w:unhideWhenUsed/>
  </w:style>
  <w:style w:type="table" w:styleId="852">
    <w:name w:val="Обычная таблица"/>
    <w:next w:val="852"/>
    <w:link w:val="850"/>
    <w:uiPriority w:val="99"/>
    <w:semiHidden/>
    <w:unhideWhenUsed/>
    <w:qFormat/>
    <w:tblPr/>
  </w:style>
  <w:style w:type="numbering" w:styleId="853">
    <w:name w:val="Нет списка"/>
    <w:next w:val="853"/>
    <w:link w:val="850"/>
    <w:uiPriority w:val="99"/>
    <w:semiHidden/>
    <w:unhideWhenUsed/>
  </w:style>
  <w:style w:type="character" w:styleId="854">
    <w:name w:val="Гиперссылка"/>
    <w:basedOn w:val="851"/>
    <w:next w:val="854"/>
    <w:link w:val="850"/>
    <w:rPr>
      <w:color w:val="0066cc"/>
      <w:u w:val="single"/>
    </w:rPr>
  </w:style>
  <w:style w:type="character" w:styleId="855">
    <w:name w:val="Основной текст_"/>
    <w:basedOn w:val="851"/>
    <w:next w:val="855"/>
    <w:link w:val="856"/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856">
    <w:name w:val="Основной текст1"/>
    <w:basedOn w:val="850"/>
    <w:next w:val="856"/>
    <w:link w:val="855"/>
    <w:pPr>
      <w:spacing w:after="600" w:line="317" w:lineRule="exact"/>
      <w:shd w:val="clear" w:color="auto" w:fill="ffffff"/>
    </w:pPr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857">
    <w:name w:val="Текст выноски"/>
    <w:basedOn w:val="850"/>
    <w:next w:val="857"/>
    <w:link w:val="858"/>
    <w:uiPriority w:val="99"/>
    <w:semiHidden/>
    <w:unhideWhenUsed/>
    <w:rPr>
      <w:rFonts w:ascii="Tahoma" w:hAnsi="Tahoma" w:cs="Tahoma"/>
      <w:sz w:val="16"/>
      <w:szCs w:val="16"/>
    </w:rPr>
  </w:style>
  <w:style w:type="character" w:styleId="858">
    <w:name w:val="Текст выноски Знак"/>
    <w:basedOn w:val="851"/>
    <w:next w:val="858"/>
    <w:link w:val="857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859">
    <w:name w:val="Верхний колонтитул"/>
    <w:basedOn w:val="850"/>
    <w:next w:val="859"/>
    <w:link w:val="860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0">
    <w:name w:val="Верхний колонтитул Знак"/>
    <w:basedOn w:val="851"/>
    <w:next w:val="860"/>
    <w:link w:val="859"/>
    <w:uiPriority w:val="99"/>
    <w:semiHidden/>
    <w:rPr>
      <w:color w:val="000000"/>
    </w:rPr>
  </w:style>
  <w:style w:type="paragraph" w:styleId="861">
    <w:name w:val="Нижний колонтитул"/>
    <w:basedOn w:val="850"/>
    <w:next w:val="861"/>
    <w:link w:val="86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2">
    <w:name w:val="Нижний колонтитул Знак"/>
    <w:basedOn w:val="851"/>
    <w:next w:val="862"/>
    <w:link w:val="861"/>
    <w:uiPriority w:val="99"/>
    <w:semiHidden/>
    <w:rPr>
      <w:color w:val="000000"/>
    </w:rPr>
  </w:style>
  <w:style w:type="paragraph" w:styleId="863">
    <w:name w:val="Абзац списка"/>
    <w:basedOn w:val="850"/>
    <w:next w:val="863"/>
    <w:link w:val="850"/>
    <w:uiPriority w:val="34"/>
    <w:qFormat/>
    <w:pPr>
      <w:contextualSpacing/>
      <w:ind w:left="720"/>
    </w:pPr>
  </w:style>
  <w:style w:type="paragraph" w:styleId="864">
    <w:name w:val="Основной текст2"/>
    <w:basedOn w:val="850"/>
    <w:next w:val="864"/>
    <w:link w:val="850"/>
    <w:pPr>
      <w:ind w:hanging="340"/>
      <w:spacing w:after="660" w:line="0" w:lineRule="atLeast"/>
      <w:shd w:val="clear" w:color="auto" w:fill="ffffff"/>
    </w:pPr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865">
    <w:name w:val="Font Style13"/>
    <w:basedOn w:val="851"/>
    <w:next w:val="865"/>
    <w:link w:val="850"/>
    <w:uiPriority w:val="99"/>
    <w:rPr>
      <w:rFonts w:ascii="Times New Roman" w:hAnsi="Times New Roman" w:cs="Times New Roman"/>
      <w:sz w:val="22"/>
      <w:szCs w:val="22"/>
    </w:rPr>
  </w:style>
  <w:style w:type="character" w:styleId="866">
    <w:name w:val="Основной текст (3)_"/>
    <w:basedOn w:val="851"/>
    <w:next w:val="866"/>
    <w:link w:val="867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paragraph" w:styleId="867">
    <w:name w:val="Основной текст (3)"/>
    <w:basedOn w:val="850"/>
    <w:next w:val="867"/>
    <w:link w:val="866"/>
    <w:pPr>
      <w:jc w:val="both"/>
      <w:spacing w:after="60" w:line="182" w:lineRule="exact"/>
      <w:shd w:val="clear" w:color="auto" w:fill="ffffff"/>
    </w:pPr>
    <w:rPr>
      <w:rFonts w:ascii="Times New Roman" w:hAnsi="Times New Roman" w:eastAsia="Times New Roman" w:cs="Times New Roman"/>
      <w:color w:val="000000"/>
      <w:sz w:val="23"/>
      <w:szCs w:val="23"/>
      <w:lang w:val="ru-RU"/>
    </w:rPr>
  </w:style>
  <w:style w:type="character" w:styleId="868">
    <w:name w:val="Основной текст + Полужирный,Курсив"/>
    <w:basedOn w:val="851"/>
    <w:next w:val="868"/>
    <w:link w:val="850"/>
    <w:rPr>
      <w:rFonts w:ascii="Times New Roman" w:hAnsi="Times New Roman" w:eastAsia="Times New Roman" w:cs="Times New Roman"/>
      <w:b/>
      <w:bCs/>
      <w:i/>
      <w:iCs/>
      <w:spacing w:val="0"/>
      <w:sz w:val="26"/>
      <w:szCs w:val="26"/>
      <w:u w:val="none"/>
    </w:rPr>
  </w:style>
  <w:style w:type="character" w:styleId="869">
    <w:name w:val="Font Style17"/>
    <w:basedOn w:val="851"/>
    <w:next w:val="869"/>
    <w:link w:val="850"/>
    <w:uiPriority w:val="99"/>
    <w:rPr>
      <w:rFonts w:ascii="Times New Roman" w:hAnsi="Times New Roman" w:cs="Times New Roman"/>
      <w:sz w:val="24"/>
      <w:szCs w:val="24"/>
    </w:rPr>
  </w:style>
  <w:style w:type="character" w:styleId="870">
    <w:name w:val="Font Style20"/>
    <w:basedOn w:val="851"/>
    <w:next w:val="870"/>
    <w:link w:val="850"/>
    <w:uiPriority w:val="99"/>
    <w:rPr>
      <w:rFonts w:ascii="Times New Roman" w:hAnsi="Times New Roman" w:cs="Times New Roman"/>
      <w:b/>
      <w:bCs/>
      <w:sz w:val="16"/>
      <w:szCs w:val="16"/>
    </w:rPr>
  </w:style>
  <w:style w:type="character" w:styleId="871">
    <w:name w:val="Font Style12"/>
    <w:next w:val="871"/>
    <w:link w:val="850"/>
    <w:uiPriority w:val="99"/>
    <w:rPr>
      <w:rFonts w:ascii="Times New Roman" w:hAnsi="Times New Roman" w:cs="Times New Roman"/>
      <w:sz w:val="26"/>
      <w:szCs w:val="26"/>
    </w:rPr>
  </w:style>
  <w:style w:type="character" w:styleId="872" w:default="1">
    <w:name w:val="Default Paragraph Font"/>
    <w:uiPriority w:val="1"/>
    <w:semiHidden/>
    <w:unhideWhenUsed/>
  </w:style>
  <w:style w:type="numbering" w:styleId="873" w:default="1">
    <w:name w:val="No List"/>
    <w:uiPriority w:val="99"/>
    <w:semiHidden/>
    <w:unhideWhenUsed/>
  </w:style>
  <w:style w:type="table" w:styleId="87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Administrahion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14</cp:revision>
  <dcterms:created xsi:type="dcterms:W3CDTF">2024-01-31T10:40:00Z</dcterms:created>
  <dcterms:modified xsi:type="dcterms:W3CDTF">2026-07-16T08:26:30Z</dcterms:modified>
  <cp:version>786432</cp:version>
</cp:coreProperties>
</file>