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5"/>
        <w:jc w:val="center"/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601" cy="715975"/>
                <wp:effectExtent l="0" t="0" r="0" b="0"/>
                <wp:docPr id="1" name="_x0000_i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601" cy="7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0pt;height:56.3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45"/>
        <w:jc w:val="center"/>
        <w:rPr>
          <w:rFonts w:hint="eastAsia" w:ascii="Century" w:hAnsi="Century"/>
          <w:b/>
          <w:caps/>
          <w:sz w:val="10"/>
        </w:rPr>
      </w:pP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Ленинградская область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 xml:space="preserve">Администрация</w:t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Лужского муниципального района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 xml:space="preserve">Постановление</w:t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14 июля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20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г.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2407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99695</wp:posOffset>
                </wp:positionV>
                <wp:extent cx="3265510" cy="1606383"/>
                <wp:effectExtent l="6350" t="6350" r="6350" b="635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265509" cy="1606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contextualSpacing/>
                              <w:ind w:left="-142"/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Об утверждении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проекта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административного регламента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по предоставлению муниципальной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услуги «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Присвоение квалификационных категорий спортивных судей «спортивный судья третьей категории», «спортивный судья второй категории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»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945"/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34.40pt;mso-position-horizontal:absolute;mso-position-vertical-relative:text;margin-top:7.85pt;mso-position-vertical:absolute;width:257.13pt;height:126.49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45"/>
                        <w:contextualSpacing/>
                        <w:ind w:left="-142"/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Об утверждении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проекта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административного регламента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по предоставлению муниципальной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услуги «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Присвоение квалификационных категорий спортивных судей «спортивный судья третьей категории», «спортивный судья второй категории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»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pStyle w:val="945"/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-675639</wp:posOffset>
                </wp:positionH>
                <wp:positionV relativeFrom="paragraph">
                  <wp:posOffset>196850</wp:posOffset>
                </wp:positionV>
                <wp:extent cx="1061720" cy="6286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17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</w:p>
                          <w:p>
                            <w:pPr>
                              <w:pStyle w:val="945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53.20pt;mso-position-horizontal:absolute;mso-position-vertical-relative:text;margin-top:15.50pt;mso-position-vertical:absolute;width:83.60pt;height:49.5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945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</w:p>
                    <w:p>
                      <w:pPr>
                        <w:pStyle w:val="94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5400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27.07.2010 № 210-ФЗ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          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остановлением Правительства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07.05.2024 № 290 «Об отдельных во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Положением о спортивных судьях, утвержденным приказом Министерства спорта Российской Федерации от 28.02.2017 № 134 (с изменениями),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Лужского муниципального района Ленинградской области от 30.10.2025 № 3914 «Об утверждении Порядка разработки и утверждения административных регламентов предоставления муниципальных услуг (функций), оказываемых администрацией Лужского муниципального района»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протоколом от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23.06.2026 № 05.2-03-17/2026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комиссии по повышению качества и доступности предоставления государственных и муниципальных услуг в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 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Утвердить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проект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административн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ого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регламент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 предоставлению администраци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Присвоение квалификационных категорий спортивных судей «спортивный судья третьей категории», «спортивный судья второй категории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(приложение).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contextualSpacing/>
        <w:ind w:left="0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Отделу молодежной политики, спорта и культуры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администрации Лужского муниципального района в течение пяти рабочих дней со дня подписания постановления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1) для проведения независимой экспертизы в уполномоченный орган.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1018"/>
        <w:contextualSpacing/>
        <w:ind w:firstLine="709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Срок проведения независимой экспертизы проекта административного регламента составляет 15 дней.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Style w:val="1017"/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1)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района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HYPERLINK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"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https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://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luga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47.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gosuslugi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ru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/"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separate"/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https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://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luga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47.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gosuslugi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ru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/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Контроль за исполнением постановления возложить на первого заместителя главы администрации Лужского муниципального района – председателя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комитета по управлению муниципальным имуществом.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15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Настоящее постановление вступает в силу со дня подписания и подлежит официальному опубликованию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09" w:firstLine="0"/>
        <w:jc w:val="both"/>
        <w:spacing w:after="0" w:line="240" w:lineRule="auto"/>
        <w:shd w:val="clear" w:color="auto" w:fill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ind w:right="260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И.о. главы администрации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45"/>
        <w:contextualSpacing/>
        <w:ind w:right="-2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Лужского муниципального района</w:t>
        <w:tab/>
        <w:tab/>
        <w:tab/>
        <w:tab/>
        <w:t xml:space="preserve">                    А.В. Голубев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Разослано: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ОМПСиК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прокуратура.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left="5387" w:right="-144" w:hanging="567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УТВЕРЖДЕН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14.07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.2026 № 2407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387" w:right="-144" w:hanging="567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(приложение)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righ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ПРОЕКТ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971"/>
        <w:contextualSpacing/>
        <w:ind w:firstLine="0"/>
        <w:jc w:val="center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  <w:t xml:space="preserve">АДМИНИСТРАТИВНЫЙ РЕГЛАМЕНТ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71"/>
        <w:contextualSpacing/>
        <w:ind w:firstLine="0"/>
        <w:jc w:val="center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  <w:t xml:space="preserve">по предоставлению администрацией Лужского муниципального района Ленинградской области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  <w:t xml:space="preserve">муниципальной услуги 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71"/>
        <w:contextualSpacing/>
        <w:ind w:firstLine="0"/>
        <w:jc w:val="center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  <w:t xml:space="preserve">«Присвоение квалификационных категорий спортивных судей </w:t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contextualSpacing/>
        <w:ind w:firstLine="0"/>
        <w:jc w:val="center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  <w:t xml:space="preserve">«спортивный судья третьей категории», «спортивный судья второй категории»</w:t>
      </w: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  <w:t xml:space="preserve">(далее – ре</w:t>
      </w: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  <w:t xml:space="preserve">гламент, муниципальная услуга)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contextualSpacing/>
        <w:ind w:firstLine="709"/>
        <w:jc w:val="center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1. Общие положения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2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2"/>
          <w:lang w:eastAsia="ru-RU"/>
        </w:rPr>
        <w:t xml:space="preserve">1.1.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2"/>
          <w:lang w:eastAsia="ru-RU"/>
        </w:rPr>
        <w:t xml:space="preserve">Предмет регулирования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2"/>
          <w:lang w:eastAsia="ru-RU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2"/>
          <w:lang w:eastAsia="ru-RU"/>
        </w:rPr>
        <w:t xml:space="preserve">Регламен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т устанавливает порядок и стандарт предоставления муниципальной услуги.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1.2. Круг заявителей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Заявителями, имеющими право на получение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муниципальной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 услуги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далее - Заявител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и)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, являются:</w:t>
      </w:r>
      <w:r>
        <w:rPr>
          <w:rFonts w:ascii="PT Astra Serif" w:hAnsi="PT Astra Serif" w:eastAsia="PT Astra Serif" w:cs="PT Astra Serif"/>
          <w:sz w:val="28"/>
          <w:szCs w:val="22"/>
        </w:rPr>
      </w:r>
      <w:r>
        <w:rPr>
          <w:rFonts w:ascii="PT Astra Serif" w:hAnsi="PT Astra Serif" w:eastAsia="PT Astra Serif" w:cs="PT Astra Serif"/>
          <w:sz w:val="28"/>
          <w:szCs w:val="22"/>
        </w:rPr>
      </w:r>
    </w:p>
    <w:p>
      <w:pPr>
        <w:pStyle w:val="785"/>
        <w:numPr>
          <w:ilvl w:val="0"/>
          <w:numId w:val="59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рег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иональные спортивные федерации;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785"/>
        <w:numPr>
          <w:ilvl w:val="0"/>
          <w:numId w:val="59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представители региональных спортивных федераций, 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действующие на основании доверенности, оформленной в установленном законодательством порядке </w:t>
      </w:r>
      <w:r>
        <w:rPr>
          <w:rFonts w:ascii="PT Astra Serif" w:hAnsi="PT Astra Serif" w:eastAsia="PT Astra Serif" w:cs="PT Astra Serif"/>
          <w:sz w:val="28"/>
          <w:szCs w:val="22"/>
        </w:rPr>
        <w:t xml:space="preserve">(да</w:t>
      </w:r>
      <w:r>
        <w:rPr>
          <w:rFonts w:ascii="PT Astra Serif" w:hAnsi="PT Astra Serif" w:eastAsia="PT Astra Serif" w:cs="PT Astra Serif"/>
          <w:sz w:val="28"/>
          <w:szCs w:val="22"/>
        </w:rPr>
        <w:t xml:space="preserve">лее – представитель Заявителя).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ind w:firstLine="53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0"/>
        <w:jc w:val="center"/>
        <w:rPr>
          <w:rFonts w:ascii="PT Astra Serif" w:hAnsi="PT Astra Serif" w:cs="PT Astra Serif"/>
          <w:sz w:val="24"/>
          <w:szCs w:val="24"/>
        </w:rPr>
        <w:outlineLvl w:val="1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 Стандарт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pStyle w:val="971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2.1. Наимено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вание муниципальной услуги: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«Присвоение квалификационных категорий спортивных судей «спортивный судья третьей категории», «спортивный судья второй категории».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  <w:bookmarkStart w:id="0" w:name="undefined"/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  <w:bookmarkEnd w:id="0"/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2.2. Наименование органа, предоставляющего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муниципальную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 услугу.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24"/>
          <w:szCs w:val="24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Муниципальную услугу предоставля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ет: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Администрация Лужского муниципального района Ленинградской области. Структурное подразделение: отдел молодежной политики, спорта и культуры администрации Лужского муниципального района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 (далее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ОМСУ)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32"/>
          <w:szCs w:val="3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2.3. Результат предоставления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муниципальной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 услуги.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ru-RU"/>
        </w:rPr>
        <w:t xml:space="preserve">2.3.1. Результатом предост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авления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услуги является:</w:t>
      </w:r>
      <w:r>
        <w:rPr>
          <w:rFonts w:ascii="PT Astra Serif" w:hAnsi="PT Astra Serif" w:eastAsia="PT Astra Serif" w:cs="PT Astra Serif"/>
          <w:sz w:val="32"/>
          <w:szCs w:val="32"/>
        </w:rPr>
      </w:r>
      <w:r>
        <w:rPr>
          <w:rFonts w:ascii="PT Astra Serif" w:hAnsi="PT Astra Serif" w:eastAsia="PT Astra Serif" w:cs="PT Astra Serif"/>
          <w:sz w:val="32"/>
          <w:szCs w:val="32"/>
        </w:rPr>
      </w:r>
    </w:p>
    <w:p>
      <w:pPr>
        <w:pStyle w:val="785"/>
        <w:numPr>
          <w:ilvl w:val="0"/>
          <w:numId w:val="59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решение о присвоении квалификационной категории спортивного судьи (образец № 4 приложение к  регламенту); 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</w:r>
    </w:p>
    <w:p>
      <w:pPr>
        <w:pStyle w:val="785"/>
        <w:numPr>
          <w:ilvl w:val="0"/>
          <w:numId w:val="59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решение об отказе в предоставлении услуги (образец № 2).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2.3.2. Формирование реестровой записи в качестве результата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не предусмотрено.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2.3.3. Результат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1)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при личной явке 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многофункциональный центр (далее - МФЦ)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2) без личной явки: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на адрес электронной почты;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 электронной форме через личный кабинет заявителя на ЕПГУ.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2.4. Срок предоставления муниципальной услуги составляет: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color w:val="000000" w:themeColor="text1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Максимальный срок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 составляет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19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рабочих дней с момента регистрации заявления: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pStyle w:val="785"/>
        <w:numPr>
          <w:ilvl w:val="0"/>
          <w:numId w:val="60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rFonts w:ascii="PT Astra Serif" w:hAnsi="PT Astra Serif" w:cs="PT Astra Serif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19 рабочих дней с момента регистрации заявления на решение о присвоении квалификационных категорий спортивных судей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785"/>
        <w:numPr>
          <w:ilvl w:val="0"/>
          <w:numId w:val="60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10 рабочих дней с момента регистрации заявления на решение об отказе в присвоении Присвоение квалификационных категорий спортивных судей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2.5. Размер платы, взимаемой с заявителя при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и способы ее взимания.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Взимание платы за предоставление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законодательством Российской Федерации не предусмотрено.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2.6. Срок регистрации запроса заявителя о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услуги составляет: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 направлении запроса в форме электронного документа в МФЦ –             1 рабочий день;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 направлении запроса в форме электронного документа посредством ЕПГУ – 1 рабочий день.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2.7. Требования к помещениям, в которых предоставляется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муниципальная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услуга.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Требования к помещениям, в которых предоставляется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муниципальная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услуга, в случае обращения заявителя непосредственно в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МФЦ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на ЕПГУ.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2.8. Показатели качества и доступности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Перечень показателей качества и доступности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размещен на официальном сайте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ОМСУ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в информационной сети «Интернет», а также на ЕПГУ.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2.9. Иные требования к предоставлению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услуги, в том числе учитывающие особенности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муниципальных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 в МФ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Ц и особенности предоставления муниципальны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х услуг в электронной форме.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color w:val="000000" w:themeColor="text1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Услуги, которые являются необходимыми и обязательными для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услуги, законодательством Российской Федерации не предусмотрены.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За предоставление необходимых и обязательных услуг плата не установлена.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Для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используются ЕПГУ, федеральная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муниципальная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информационная система «Единая система межведомстве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нного электронного взаимодействия» (СМЭВ) и МФЦ.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color w:val="000000" w:themeColor="text1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 в отношении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 в отношении несовершеннолетнего лично, обусловлена предоставлением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 только юридическим лицам.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color w:val="000000" w:themeColor="text1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Порядок предоставления результатов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муниципальная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услуга предоставляется только юридическим лицам.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color w:val="000000" w:themeColor="text1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Подача заявления на предоставление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 в МФЦ осуществляется при наличии вступившего в силу соглашения о взаимодействии между МФЦ и уполномоченным органом.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color w:val="000000" w:themeColor="text1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МФЦ принимает в том числе решение об отказе в приеме запроса и документов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и(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или) информации, необходимых для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color w:val="000000" w:themeColor="text1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Возможность выдачи заявителю результата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 органами, предоставляющими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муниципальны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е услуги,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муниципальные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услуги, не предусмотрена.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2.10. Исчерпывающий перечень документов, необходимых для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услуги, с разделением на документы и информацию, которые заявитель должен пре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Формы заявления и документов приведены в приложении к настоящему регламенту.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2.11. Исчерпывающий перечень оснований для отказа в приеме запроса о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и документов, необходимых для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услуги, и исчерпывающий перечень оснований для приостановления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или для отказа в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Основания для приостановления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отсутствуют.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Основания для отказа в приеме заявления и документов, основания для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приостановления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услуги, основания для отказа в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с учетом категории (признаков) заявителя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spacing w:before="0" w:beforeAutospacing="0" w:after="0" w:afterAutospacing="0"/>
        <w:rPr>
          <w:rFonts w:ascii="PT Astra Serif" w:hAnsi="PT Astra Serif" w:cs="PT Astra Serif"/>
          <w:b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 Состав, последов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ательность и сроки выполнения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административных п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роцедур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3.1. Перечень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осуществляемых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при предоставлении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административных процедур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а) профилирование заявителя;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б) прием заявления и документов;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в) межведомственное информационное взаимодействие;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г) принятие решения о предоставлении (отказе в предоставлении)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д) предоставление результата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3.2. Профилирование заявителя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Профилирование заявителя осуществляется должностным лицом уполномоченного отдела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ОМСУ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при приеме и регистрации запроса (заявления) и документов, необходимых для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пунктом 1.2. настоящего регламента.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По результатам профилирования определяется принадлежность заявителя к одной из следующих категорий: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Категория 1: Юридическое лицо – аккредитованные региональные спортивные федерации;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Категория 2: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Юридическое лицо – представитель Заявителя.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/>
          <w:bCs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3.3. Прием запроса и документов и(или) информации,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3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.3.1. Состав запроса (заявления) и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формации приведены в приложении к настоящему регламенту (Таблица № 2).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3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з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г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ий законодательных актов Российской Федерации" (далее - Федеральный закон N 572-ФЗ) (при наличии технической возможности).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1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тификации и аутентификации, при условии совпадения сведений о физическом лице в указанных информационных системах;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2) информационных технологий, предусмотренных статьями 9, 10 и 14 Федерального закона № 572-ФЗ.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3.3.4. Обращение за предоставлением муниципальной услуги осуществляется в любом подразделении МФЦ на территории Ленинградской области.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3.3.5.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МФЦ составляет: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785"/>
        <w:numPr>
          <w:ilvl w:val="0"/>
          <w:numId w:val="61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rFonts w:ascii="PT Astra Serif" w:hAnsi="PT Astra Serif" w:cs="PT Astra Serif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при личном обращении в МФЦ - в течение одного рабочего дня с момента поступления запроса;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ru-RU"/>
        </w:rPr>
      </w:r>
    </w:p>
    <w:p>
      <w:pPr>
        <w:pStyle w:val="785"/>
        <w:numPr>
          <w:ilvl w:val="0"/>
          <w:numId w:val="61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rFonts w:ascii="PT Astra Serif" w:hAnsi="PT Astra Serif" w:cs="PT Astra Serif"/>
          <w:b w:val="0"/>
          <w:bCs w:val="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при направлении запроса почтовой связью в течение одного рабочего дня с момента поступления запроса;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785"/>
        <w:numPr>
          <w:ilvl w:val="0"/>
          <w:numId w:val="61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при направлении запроса на бумажном носителе из МФЦ в ОМСУ в течение одного рабочего д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ня с момента поступления комплекта документов.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3.4. Межведомственное информационное взаимодействие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3.4.1. В целях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не осуществляется межведомственное информационное взаимодействие, в рамках которого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запрашивает и получает следующие документы и информацию, необходимые для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и находящиеся в распоряжении иных государственных органов: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Сведения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из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ЕГРЮЛ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(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Актуальная информация о государственной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регистрации юридического лица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) - з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апрашивается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ОМСУ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в Федеральной налоговой службе посредством 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СМЭВ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3.5. Принятие решения о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(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отказе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в предоставлении)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3.5.1. Основания для отказа в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приведены в приложении к настоящему регл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аменту (таблица № 3).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3.5.2.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Решение о присвоении или об отказе в присвоении квалификационной категории принимается в течение 3 рабочих дней по итогам рассмотрения документов для присвоения квалификационной категории.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b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3.6. Предоставление результата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Результат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1) при личной явке 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МФЦ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2) без личной явки: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785"/>
        <w:numPr>
          <w:ilvl w:val="0"/>
          <w:numId w:val="62"/>
        </w:numPr>
        <w:ind w:left="0" w:firstLine="709"/>
        <w:jc w:val="both"/>
        <w:spacing w:before="0" w:beforeAutospacing="0" w:after="0" w:afterAutospacing="0"/>
        <w:tabs>
          <w:tab w:val="left" w:pos="992" w:leader="none"/>
        </w:tabs>
        <w:rPr>
          <w:rFonts w:ascii="PT Astra Serif" w:hAnsi="PT Astra Serif" w:cs="PT Astra Serif"/>
          <w:b w:val="0"/>
          <w:bCs w:val="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на адрес электронной почты;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785"/>
        <w:numPr>
          <w:ilvl w:val="0"/>
          <w:numId w:val="62"/>
        </w:numPr>
        <w:ind w:left="0" w:firstLine="709"/>
        <w:jc w:val="both"/>
        <w:spacing w:before="0" w:beforeAutospacing="0" w:after="0" w:afterAutospacing="0"/>
        <w:tabs>
          <w:tab w:val="left" w:pos="992" w:leader="none"/>
        </w:tabs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 электронной форме через личный кабинет заявителя на ЕПГУ.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before="0" w:beforeAutospacing="0" w:after="0" w:afterAutospacing="0"/>
        <w:tabs>
          <w:tab w:val="left" w:pos="992" w:leader="none"/>
        </w:tabs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spacing w:before="0" w:beforeAutospacing="0" w:after="0" w:afterAutospacing="0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4. Способы информирования заявителя об изменении статуса рассмотрения запроса о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spacing w:before="0" w:beforeAutospacing="0" w:after="0" w:afterAutospacing="0"/>
        <w:rPr>
          <w:rFonts w:ascii="PT Astra Serif" w:hAnsi="PT Astra Serif" w:cs="PT Astra Serif"/>
          <w:b w:val="0"/>
          <w:bCs w:val="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4.1. Информирование заявителя о ходе рассмотрения его запроса о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услуги, в том числе об изменении статуса его рассмотрения, осуществляется следующими способами: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785"/>
        <w:numPr>
          <w:ilvl w:val="0"/>
          <w:numId w:val="62"/>
        </w:numPr>
        <w:ind w:left="0" w:firstLine="709"/>
        <w:jc w:val="both"/>
        <w:spacing w:before="0" w:beforeAutospacing="0" w:after="0" w:afterAutospacing="0"/>
        <w:tabs>
          <w:tab w:val="clear" w:pos="720" w:leader="none"/>
          <w:tab w:val="left" w:pos="992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посредством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ЕПГУ.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right"/>
        <w:rPr>
          <w:rFonts w:ascii="PT Astra Serif" w:hAnsi="PT Astra Serif" w:cs="PT Astra Serif"/>
          <w:highlight w:val="none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PT Astra Serif" w:cs="PT Astra Serif"/>
          <w:highlight w:val="none"/>
          <w:lang w:eastAsia="ru-RU"/>
        </w:rPr>
      </w:r>
      <w:r>
        <w:rPr>
          <w:rFonts w:ascii="PT Astra Serif" w:hAnsi="PT Astra Serif" w:eastAsia="PT Astra Serif" w:cs="PT Astra Serif"/>
          <w:highlight w:val="none"/>
        </w:rPr>
      </w:r>
    </w:p>
    <w:p>
      <w:pPr>
        <w:ind w:firstLine="539"/>
        <w:jc w:val="right"/>
        <w:rPr>
          <w:rFonts w:ascii="PT Astra Serif" w:hAnsi="PT Astra Serif" w:cs="PT Astra Serif"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Приложение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ind w:firstLine="539"/>
        <w:jc w:val="right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к Административному регламенту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539"/>
        <w:jc w:val="righ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  <w:t xml:space="preserve">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0"/>
        <w:jc w:val="center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Пе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речень условных обозначений и сокращений, идентификаторы категорий (признаков) заявителей, исчерпывающий перечень документов, необходимых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д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 или отказа в предоставле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нии муниципальной услуги, формы запроса 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предоставлении муниципальной услуги 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39"/>
        <w:jc w:val="both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I.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Перечень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условных обозначений и сокращений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39"/>
        <w:jc w:val="both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1.</w:t>
        <w:tab/>
        <w:t xml:space="preserve">Сокр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ащения: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а) СМЭВ - федеральная муниципальная информационная система «Единая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система межведомственного электронного взаимодействия»;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б) ЕГРЮЛ - Единый государственный реестр юридических лиц;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в) Кандидат – физическое лицо, претендующие на п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рисвоение квалификационных категорий спортивных судей «спортивный судья третьей категории», «спортивный судья второй категории»;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г) Положение –  Положение о спортивных судьях, утвержденное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Приказом Минспорта России от 28.02.2017 № 134.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Условные обозначения: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а) ЮЛ - Юридическое лицо.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б) ПККСС3К - присвоение кв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лификационных категорий спортивных судей «спортивный судья третьей категории»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в) ПККСС2К - кв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алификационных категорий спортивных судей «спортивный судья второй категории»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г) БН – бумажный носитель.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д) ПС – документы подаются посредством почтовой связи.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е) Д (1) - бумажные документы предоставляются в одном экземпляре.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ж) ЭН (1) – электронный носитель в одном экземпляре.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з) УКЭП – усиленная квалифицированная электронная подпись.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и) УНЭП - усиленная неквалифицированная электронная подпись.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к) БН (1) – документ на бумажно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м носителе в одном экземпляре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39"/>
        <w:jc w:val="both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ind w:firstLine="539"/>
        <w:jc w:val="both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ind w:firstLine="539"/>
        <w:jc w:val="both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ind w:firstLine="539"/>
        <w:jc w:val="both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ind w:firstLine="539"/>
        <w:jc w:val="both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360"/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val="en-US"/>
        </w:rPr>
        <w:t xml:space="preserve">II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 Идентификаторы категорий (признаков) заявителей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39"/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(указываются в табличной форме и включают взаимосвязанные сведения о перечне результатов предоставления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 и перечне отдельных признаков заявителей)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39"/>
        <w:jc w:val="right"/>
        <w:spacing w:before="120" w:after="120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Таблица № 1 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tbl>
      <w:tblPr>
        <w:tblW w:w="10574" w:type="dxa"/>
        <w:jc w:val="center"/>
        <w:tblCellSpacing w:w="0" w:type="dxa"/>
        <w:tblInd w:w="-108" w:type="dxa"/>
        <w:tblCellMar>
          <w:top w:w="72" w:type="dxa"/>
          <w:right w:w="46" w:type="dxa"/>
        </w:tblCellMar>
        <w:tblLook w:val="04A0" w:firstRow="1" w:lastRow="0" w:firstColumn="1" w:lastColumn="0" w:noHBand="0" w:noVBand="1"/>
      </w:tblPr>
      <w:tblGrid>
        <w:gridCol w:w="2803"/>
        <w:gridCol w:w="4814"/>
        <w:gridCol w:w="2957"/>
      </w:tblGrid>
      <w:tr>
        <w:tblPrEx/>
        <w:trPr>
          <w:tblCellSpacing w:w="0" w:type="dxa"/>
          <w:trHeight w:val="9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0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Наименование отдельного признака заявителя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Перечень результатов предоставления </w:t>
            </w:r>
            <w:r>
              <w:rPr>
                <w:rFonts w:ascii="PT Astra Serif" w:hAnsi="PT Astra Serif" w:eastAsia="PT Astra Serif" w:cs="PT Astra Serif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</w:rPr>
              <w:t xml:space="preserve"> услуги (цели обращения заявителя)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5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Идентификатор категории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blCellSpacing w:w="0" w:type="dxa"/>
          <w:trHeight w:val="9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03" w:type="dxa"/>
            <w:vAlign w:val="center"/>
            <w:textDirection w:val="lrTb"/>
            <w:noWrap w:val="false"/>
          </w:tcPr>
          <w:p>
            <w:pPr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ЮЛ (все категории)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4" w:type="dxa"/>
            <w:vAlign w:val="center"/>
            <w:textDirection w:val="lrTb"/>
            <w:noWrap w:val="false"/>
          </w:tcPr>
          <w:p>
            <w:pPr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highlight w:val="white"/>
              </w:rPr>
              <w:t xml:space="preserve">Присвоение квалификационных категорий спортивных судей «спортивный судья второй категории», «спортивный судья третьей категории» путем оформления решения </w:t>
            </w:r>
            <w:r>
              <w:rPr>
                <w:rFonts w:ascii="PT Astra Serif" w:hAnsi="PT Astra Serif" w:eastAsia="PT Astra Serif" w:cs="PT Astra Serif"/>
                <w:highlight w:val="white"/>
              </w:rPr>
              <w:t xml:space="preserve">О</w:t>
            </w:r>
            <w:r>
              <w:rPr>
                <w:rFonts w:ascii="PT Astra Serif" w:hAnsi="PT Astra Serif" w:eastAsia="PT Astra Serif" w:cs="PT Astra Serif"/>
              </w:rPr>
              <w:t xml:space="preserve">МСУ</w:t>
            </w:r>
            <w:r>
              <w:rPr>
                <w:rFonts w:ascii="PT Astra Serif" w:hAnsi="PT Astra Serif" w:eastAsia="PT Astra Serif" w:cs="PT Astra Serif"/>
              </w:rPr>
              <w:t xml:space="preserve"> (Образец № 4)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57" w:type="dxa"/>
            <w:vAlign w:val="center"/>
            <w:textDirection w:val="lrTb"/>
            <w:noWrap w:val="false"/>
          </w:tcPr>
          <w:p>
            <w:pPr>
              <w:ind w:firstLine="0"/>
              <w:jc w:val="both"/>
              <w:rPr>
                <w:rFonts w:ascii="PT Astra Serif" w:hAnsi="PT Astra Serif" w:cs="PT Astra Serif"/>
                <w:highlight w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highlight w:val="none"/>
              </w:rPr>
            </w:r>
            <w:r>
              <w:rPr>
                <w:rFonts w:ascii="PT Astra Serif" w:hAnsi="PT Astra Serif" w:eastAsia="PT Astra Serif" w:cs="PT Astra Serif"/>
                <w:highlight w:val="none"/>
              </w:rPr>
            </w:r>
          </w:p>
          <w:p>
            <w:pPr>
              <w:ind w:firstLine="0"/>
              <w:jc w:val="both"/>
              <w:rPr>
                <w:rFonts w:ascii="PT Astra Serif" w:hAnsi="PT Astra Serif" w:cs="PT Astra Serif"/>
                <w:color w:val="000000" w:themeColor="text1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</w:r>
          </w:p>
          <w:p>
            <w:pPr>
              <w:ind w:firstLine="0"/>
              <w:jc w:val="both"/>
              <w:rPr>
                <w:rFonts w:ascii="PT Astra Serif" w:hAnsi="PT Astra Serif" w:cs="PT Astra Serif"/>
                <w:color w:val="000000" w:themeColor="text1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97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03" w:type="dxa"/>
            <w:vAlign w:val="center"/>
            <w:textDirection w:val="lrTb"/>
            <w:noWrap w:val="false"/>
          </w:tcPr>
          <w:p>
            <w:pPr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ЮЛ (все категории)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814" w:type="dxa"/>
            <w:vAlign w:val="center"/>
            <w:textDirection w:val="lrTb"/>
            <w:noWrap w:val="false"/>
          </w:tcPr>
          <w:p>
            <w:pPr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Отказ в присвоении судейских категорий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57" w:type="dxa"/>
            <w:vAlign w:val="center"/>
            <w:textDirection w:val="lrTb"/>
            <w:noWrap w:val="false"/>
          </w:tcPr>
          <w:p>
            <w:pPr>
              <w:ind w:firstLine="0"/>
              <w:jc w:val="both"/>
              <w:rPr>
                <w:rFonts w:ascii="PT Astra Serif" w:hAnsi="PT Astra Serif" w:cs="PT Astra Serif"/>
                <w:color w:val="ff0000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Образец № 2</w:t>
            </w:r>
            <w:r>
              <w:rPr>
                <w:rFonts w:ascii="PT Astra Serif" w:hAnsi="PT Astra Serif" w:eastAsia="PT Astra Serif" w:cs="PT Astra Serif"/>
                <w:color w:val="ff0000"/>
              </w:rPr>
            </w:r>
            <w:r>
              <w:rPr>
                <w:rFonts w:ascii="PT Astra Serif" w:hAnsi="PT Astra Serif" w:eastAsia="PT Astra Serif" w:cs="PT Astra Serif"/>
                <w:color w:val="ff0000"/>
              </w:rPr>
            </w:r>
          </w:p>
        </w:tc>
      </w:tr>
    </w:tbl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39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III. Исчерпывающий перечень документов, необходимых для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271"/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(указывается в табличной форме и включает взаимосвязанные сведения о необходимых для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услуги документов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и(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или)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hanging="492"/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информации с учетом идентификаторов категорий (признаков) заявителей, способы подачи таких документов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и(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или) информации, требования к представлению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hanging="396"/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hanging="396"/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right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Таблица № 2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right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tbl>
      <w:tblPr>
        <w:tblW w:w="10861" w:type="dxa"/>
        <w:tblCellSpacing w:w="0" w:type="dxa"/>
        <w:tblInd w:w="-964" w:type="dxa"/>
        <w:tblLayout w:type="fixed"/>
        <w:tblCellMar>
          <w:top w:w="72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4394"/>
        <w:gridCol w:w="1931"/>
        <w:gridCol w:w="2126"/>
      </w:tblGrid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/п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Идентификатор категории (признаков)  заявителей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Перечень необходимых для предоставления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услуги документов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Способы подачи документов, 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требования к представлению  документов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Иные требования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gridSpan w:val="5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8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Исчерпывающий перечень документов, необходимых в соответствии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законодательными или иными нормативными правовыми актами для предоставления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услуги, которые заявитель должен представить самостоятельно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Заявление о предоставлении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услуги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 ЕПГУ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По форме согласно настоящему приложению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(образец № 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widowControl w:val="off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Представление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к присвоению квалификационной категории спортивного судьи (далее – Представление)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1_1097"/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бумажной форме – представление, заверенное региональной спортивной федерацией и общероссийской спортивной федерацией;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электронной форме – электронная копия представления, заверенная электронной подписью уполномоченного лица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(прикрепляется файл с открепленной усиленной квалифицированной электронной подписью)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По форме согласно настоящему приложению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(образец № 5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БН/ПС – Д(1)+ЭН 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 – ЭН +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УКЭП/УНКЭП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Копия карточки учета.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бумажной форме – копия карточки, заверенная печатью (при наличии) и подписью руководителя региональной спортивной федерации;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электронной форме – электронная копия представления, заверенная электронной подписью руководителя региональной спортивной федерации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Форма не установлена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БН/ПС – Д(1)+ЭН 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 – ЭН + УКЭП/УНКЭП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Копия паспорта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иностранного гражданина либо иного документа, установленного Законом № 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– для иностранных граждан.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1_1097"/>
              <w:ind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Требования к предъявляемому документу: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бумажной форме – копия паспорта, включающая в себя перевод, заверенный нотариусом.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электронной форме – электронная копия паспорта, включающая в себя перевод, заверенный нотариусом, заверенная усиленной квалифицированной электронной подписью нотариуса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(прикрепляется файл с открепленной усиленной квалифицированной электронной подписью)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Форма не установлена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БН/ПС – Д(1)+ЭН 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 – ЭН + УКЭП/УНКЭП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vMerge w:val="restart"/>
            <w:textDirection w:val="lrTb"/>
            <w:noWrap w:val="false"/>
          </w:tcPr>
          <w:p>
            <w:pPr>
              <w:pStyle w:val="1_1097"/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ца без гражданства, или копия иного документа, предусмотренного Законом №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 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апостиль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разрешение на временное проживание, временное удостоверение личности лица без гражданства Российской Федерации, вид на жительство, иные документы);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Требования к предъявляемому документу: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бумажной форме – копия документа, заверенная подписью уполномоченного лица и печатью (при наличии)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копия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апостиля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включающая в себя перевод, заверенный нотариусом.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5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электронной форме – электронная копия документа,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заверенная усиленной квалифицированной электронной подписью нотариуса;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электронная копия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апостиля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включающая в себя перевод, заверенная усиленной квалифицированной электронной подписью нотариуса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Форма не установлена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БН/ПС – Д(1)+ЭН 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 – ЭН + УКЭП/УНКЭП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vMerge w:val="restart"/>
            <w:textDirection w:val="lrTb"/>
            <w:noWrap w:val="false"/>
          </w:tcPr>
          <w:p>
            <w:pPr>
              <w:pStyle w:val="1_1097"/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Копия удостоверения «мастер спорта России международного класса», «гроссмейстер России» или «мастер спорта России» (для кандидатов, имеющих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соответствующее спортивное звание по виду спорта, по которому присваивается квалификационная категория спортивного судьи).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Требования к предъявляемому документу: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567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бумажной форме – копия удостоверения, заверенная подписью уполномоченного лица и печатью организации (при наличии);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567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в электронной форме – электронная копия удостоверения, заверенная электронной подписью уполномоченного лица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(прикрепляется файл с открепленной усиленной квалифи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цированной электронной подписью)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1_1097"/>
              <w:ind w:firstLine="0"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При подаче заявления в электронной форме сведени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Форма не установлена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БН/ПС – Д(1)+ЭН 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 – ЭН + УКЭП/УНКЭП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textDirection w:val="lrTb"/>
            <w:noWrap w:val="false"/>
          </w:tcPr>
          <w:p>
            <w:pPr>
              <w:ind w:firstLine="0"/>
              <w:jc w:val="both"/>
              <w:widowControl w:val="off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both"/>
              <w:widowControl w:val="off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ведения из документа, удостоверяющего личность,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  <w:t xml:space="preserve">йствия и подключаемых к ней региональных систем межведомственного электронного взаимодействия при условии соблюдения требований, установленных законодательством Российской Федерации в области персональных данных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Форма не установлена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БН/ПС – Д(1)+ЭН 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 – ЭН + УКЭП/УНКЭП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highlight w:val="none"/>
              </w:rPr>
            </w:r>
            <w:r>
              <w:rPr>
                <w:rFonts w:ascii="PT Astra Serif" w:hAnsi="PT Astra Serif" w:eastAsia="PT Astra Serif" w:cs="PT Astra Serif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both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копия удостоверения "мастер спорта России международного класса", "гроссмейстер России" или "мастер спорта России" - для кандидатов, присвоение квалификационных категорий которым осуществляется в соответствии с абзацем третьим пунктов 25, 26 Положения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Форма не установлена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БН/ПС – Д(1)+ЭН 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 – ЭН + УКЭП/УНКЭП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highlight w:val="none"/>
              </w:rPr>
            </w:r>
            <w:r>
              <w:rPr>
                <w:rFonts w:ascii="PT Astra Serif" w:hAnsi="PT Astra Serif" w:eastAsia="PT Astra Serif" w:cs="PT Astra Serif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both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 фотографии размером 3 x 4 см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 бумажном носителе или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ПС,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ЕПГУ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gridSpan w:val="5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8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Исчерпывающий перечень документов, подлежащих получению в рамках межведомственного информационного взаимодействия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Сведения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из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ЕГРЮЛ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Запрашивается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ОМСУ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в Федеральной налоговой службе посредством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СМЭВ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Актуальная информация о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регистрации юридического лица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9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Сведения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из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ЕГРИП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Запрашивается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ОМСУ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в Федеральной налоговой службе посредством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СМЭВ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Актуальная информация о 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 регистрации индивидуального предпринимателя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pStyle w:val="971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54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</w: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jc w:val="center"/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IV. Исчерпывающий перечень оснований для отказа в приеме заявления и документов, необходимых для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услуги, 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jc w:val="center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для отказа в предоставлении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услуги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eastAsia="PT Astra Serif" w:cs="PT Astra Serif"/>
        </w:rPr>
      </w:r>
    </w:p>
    <w:p>
      <w:pPr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(соответствующие основания указываются в табличной форме с учетом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идентификаторов категорий (признаков) заявителей)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jc w:val="right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Таблица № 3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right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tbl>
      <w:tblPr>
        <w:tblW w:w="0" w:type="auto"/>
        <w:tblCellSpacing w:w="0" w:type="dxa"/>
        <w:tblInd w:w="-591" w:type="dxa"/>
        <w:tblLayout w:type="fixed"/>
        <w:tblCellMar>
          <w:left w:w="0" w:type="dxa"/>
          <w:top w:w="72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533"/>
        <w:gridCol w:w="2105"/>
      </w:tblGrid>
      <w:tr>
        <w:tblPrEx/>
        <w:trPr>
          <w:tblCellSpacing w:w="0" w:type="dxa"/>
          <w:trHeight w:val="129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/п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Перечень оснований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Идентификатор категорий (признаков) заявителей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</w:tr>
      <w:tr>
        <w:tblPrEx/>
        <w:trPr>
          <w:tblCellSpacing w:w="0" w:type="dxa"/>
          <w:trHeight w:val="652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</w:tr>
      <w:tr>
        <w:tblPrEx/>
        <w:trPr>
          <w:tblCellSpacing w:w="0" w:type="dxa"/>
          <w:trHeight w:val="6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1 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Заявление подано лицом, не уполномоченным на осуществление таких действий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4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Представление неполного комплекта документов, необходимых в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соответствии с законодательными или иными нормативными правовыми актами для оказания услуги, подлежащих представлению заявителем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(таблица № 2)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6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Заявление на получение услуги оформлено не в соответствии с настоящим регламентом (таблица № 2)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6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Представленные заявителем документы не отвечают требованиям, установленным настоящим регламентом (таблица № 2)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ПСРпИРК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ПодСРпИРК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</w:tr>
      <w:tr>
        <w:tblPrEx/>
        <w:trPr>
          <w:tblCellSpacing w:w="0" w:type="dxa"/>
          <w:trHeight w:val="6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Заявление с комплектом документов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подписаны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 недействительной электронной подписью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6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Представленные заявителем документы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недействительны/указанные в заявлении сведения недостоверны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65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7 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Предмет запроса не регламентируется законодательством в рамках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65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Отсутствие права на предоставление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655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Исчерпывающий перечень оснований для отказа в предоставлении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муниципальной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 услуги 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Выявление недостоверных сведений в документах для присвоения судейской категории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в случае обращения за предоставлением услуги указанным лицом);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подача запроса о предоставлении муниципальной услуги и документов, необходимых для ее предоставления, в электронной форме с нарушением установленных требований;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некорректное заполнение обязательных полей в форме заявления о предоставлении муниципальной услуги в электронной форме (недостоверное, неполное, либо неправильное заполнение);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представление неполного комплекта документов, необходимых для предоставления муниципальной услуги;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ее предоставление;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vMerge w:val="restart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заявление подано лицом, не имеющим полномочия представлять интересы заявителя;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vMerge w:val="restart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vMerge w:val="restart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подача запроса о предоставлении муниципальной услуги и документов, необходимых для ее предоставления подается по истечении 4 месяцев со дня выполнения квалификационных требований к спортивным судьям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Cs w:val="28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по соответствующему виду спорта, утверждаемых Министерством спорта Российской Федерации (далее – Квалификационные требования);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vMerge w:val="restart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обращение за предоставлением муниципальной услуги ранее необходимого срока выполнения требований для присвоения квалификационной категории спортивного судьи, указанного в Квалификационных требованиях.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  <w:p>
            <w:pPr>
              <w:ind w:firstLine="0"/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  <w:tr>
        <w:tblPrEx/>
        <w:trPr>
          <w:tblCellSpacing w:w="0" w:type="dxa"/>
          <w:trHeight w:val="33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vMerge w:val="restart"/>
            <w:textDirection w:val="lrTb"/>
            <w:noWrap w:val="false"/>
          </w:tcPr>
          <w:p>
            <w:pPr>
              <w:pStyle w:val="1_1097"/>
              <w:ind w:firstLine="567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невыполнение Квалификационных требований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cs="PT Astra Serif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ПККСС3К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  <w:t xml:space="preserve">Л-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lang w:eastAsia="ru-RU"/>
              </w:rPr>
              <w:t xml:space="preserve">ПККСС2К</w:t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</w:rPr>
            </w:r>
          </w:p>
        </w:tc>
      </w:tr>
    </w:tbl>
    <w:p>
      <w:pPr>
        <w:ind w:firstLine="539"/>
        <w:jc w:val="both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jc w:val="center"/>
        <w:rPr>
          <w:rFonts w:ascii="PT Astra Serif" w:hAnsi="PT Astra Serif" w:cs="PT Astra Serif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V. Перечень квалификационных требований к кандидатам от заявителей для предоставления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</w:p>
    <w:p>
      <w:pPr>
        <w:jc w:val="center"/>
        <w:rPr>
          <w:rFonts w:ascii="PT Astra Serif" w:hAnsi="PT Astra Serif" w:cs="PT Astra Serif"/>
          <w:b w:val="0"/>
          <w:bCs w:val="0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</w:p>
    <w:p>
      <w:pPr>
        <w:jc w:val="right"/>
        <w:rPr>
          <w:rFonts w:ascii="PT Astra Serif" w:hAnsi="PT Astra Serif" w:cs="PT Astra Serif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Таблица № 4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</w:p>
    <w:p>
      <w:pPr>
        <w:jc w:val="right"/>
        <w:rPr>
          <w:rFonts w:ascii="PT Astra Serif" w:hAnsi="PT Astra Serif" w:cs="PT Astra Serif"/>
          <w:b w:val="0"/>
          <w:bCs w:val="0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</w:p>
    <w:tbl>
      <w:tblPr>
        <w:tblW w:w="0" w:type="auto"/>
        <w:tblCellSpacing w:w="0" w:type="dxa"/>
        <w:tblInd w:w="-591" w:type="dxa"/>
        <w:tblLayout w:type="fixed"/>
        <w:tblCellMar>
          <w:left w:w="0" w:type="dxa"/>
          <w:top w:w="72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533"/>
        <w:gridCol w:w="2105"/>
      </w:tblGrid>
      <w:tr>
        <w:tblPrEx/>
        <w:trPr>
          <w:tblCellSpacing w:w="0" w:type="dxa"/>
          <w:trHeight w:val="129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/п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Перечень имеющихся требований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Идентификатор категорий (признаков) заявителей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652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Перечень квалификационных требований к кандидатам от заявителей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blCellSpacing w:w="0" w:type="dxa"/>
          <w:trHeight w:val="65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33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Выполнение квалификационных требований к спортивным судьям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по соответствующему виду спорта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5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Кандидаты от заявителей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pStyle w:val="971"/>
        <w:ind w:firstLine="567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24"/>
          <w:szCs w:val="24"/>
          <w:highlight w:val="none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  <w:outlineLvl w:val="1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32"/>
          <w:szCs w:val="32"/>
          <w:highlight w:val="none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1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Cs w:val="28"/>
          <w:lang w:eastAsia="ru-RU"/>
        </w:rPr>
        <w:t xml:space="preserve">ФОРМА ЗАЯВЛЕНИЯ О ПРЕДОСТАВЛЕНИИ</w:t>
      </w:r>
      <w:r>
        <w:rPr>
          <w:rFonts w:ascii="PT Astra Serif" w:hAnsi="PT Astra Serif" w:eastAsia="PT Astra Serif" w:cs="PT Astra Serif"/>
          <w:b w:val="0"/>
          <w:bCs w:val="0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Cs w:val="28"/>
          <w:lang w:eastAsia="ru-RU"/>
        </w:rPr>
        <w:t xml:space="preserve">МУНИЦИПАЛЬНОЙ УСЛУГИ «ПРИСВОЕНИЕ</w:t>
      </w:r>
      <w:r>
        <w:rPr>
          <w:rFonts w:ascii="PT Astra Serif" w:hAnsi="PT Astra Serif" w:eastAsia="PT Astra Serif" w:cs="PT Astra Serif"/>
          <w:b w:val="0"/>
          <w:bCs w:val="0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Cs w:val="28"/>
          <w:lang w:eastAsia="ru-RU"/>
        </w:rPr>
        <w:t xml:space="preserve">КВАЛИФИКАЦИОННЫХ КАТЕГОРИЙ СПОРТИВНЫХ СУДЕЙ»</w:t>
      </w:r>
      <w:r>
        <w:rPr>
          <w:rFonts w:ascii="PT Astra Serif" w:hAnsi="PT Astra Serif" w:eastAsia="PT Astra Serif" w:cs="PT Astra Serif"/>
          <w:b w:val="0"/>
          <w:bCs w:val="0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pStyle w:val="786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В администрацию Лужского муниципального района Ленинградской области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(наименование органа местного самоуправления)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  <w:t xml:space="preserve">от кого: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(полное наименование, ИНН, ОГРН юридического лица)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(контактный телефон, электронная почта, почтовый адрес)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уполномоченного лица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(фамилия, имя, отчество (последнее - при наличии),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уполномоченного лица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данные документа, удосто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веряющего личность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 w:val="0"/>
          <w:bCs w:val="0"/>
          <w:lang w:eastAsia="ru-RU"/>
        </w:rPr>
        <w:t xml:space="preserve">ЗАЯВЛЕНИЕ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ind w:firstLine="0"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 w:val="0"/>
          <w:bCs w:val="0"/>
          <w:lang w:eastAsia="ru-RU"/>
        </w:rPr>
        <w:t xml:space="preserve">о предоставлении </w:t>
      </w:r>
      <w:r>
        <w:rPr>
          <w:rFonts w:ascii="PT Astra Serif" w:hAnsi="PT Astra Serif" w:eastAsia="PT Astra Serif" w:cs="PT Astra Serif"/>
          <w:b w:val="0"/>
          <w:bCs w:val="0"/>
          <w:lang w:eastAsia="ru-RU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lang w:eastAsia="ru-RU"/>
        </w:rPr>
        <w:t xml:space="preserve"> услуги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ind w:firstLine="0"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 w:val="0"/>
          <w:bCs w:val="0"/>
          <w:lang w:eastAsia="ru-RU"/>
        </w:rPr>
        <w:t xml:space="preserve">«</w:t>
      </w:r>
      <w:r>
        <w:rPr>
          <w:rFonts w:ascii="PT Astra Serif" w:hAnsi="PT Astra Serif" w:eastAsia="PT Astra Serif" w:cs="PT Astra Serif"/>
          <w:b w:val="0"/>
          <w:bCs w:val="0"/>
          <w:lang w:eastAsia="ru-RU"/>
        </w:rPr>
        <w:t xml:space="preserve">Присвоение квалификационных категорий спортив</w:t>
      </w:r>
      <w:r>
        <w:rPr>
          <w:rFonts w:ascii="PT Astra Serif" w:hAnsi="PT Astra Serif" w:eastAsia="PT Astra Serif" w:cs="PT Astra Serif"/>
          <w:b w:val="0"/>
          <w:bCs w:val="0"/>
          <w:lang w:eastAsia="ru-RU"/>
        </w:rPr>
        <w:t xml:space="preserve">ных судей»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</w:p>
    <w:p>
      <w:pPr>
        <w:ind w:firstLine="567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  <w:t xml:space="preserve">В соответствии с </w:t>
      </w:r>
      <w:r>
        <w:rPr>
          <w:rFonts w:ascii="PT Astra Serif" w:hAnsi="PT Astra Serif" w:eastAsia="PT Astra Serif" w:cs="PT Astra Serif"/>
          <w:color w:val="000000" w:themeColor="text1"/>
          <w:lang w:eastAsia="ru-RU"/>
        </w:rPr>
        <w:t xml:space="preserve">приказом</w:t>
      </w:r>
      <w:r>
        <w:rPr>
          <w:rFonts w:ascii="PT Astra Serif" w:hAnsi="PT Astra Serif" w:eastAsia="PT Astra Serif" w:cs="PT Astra Serif"/>
          <w:lang w:eastAsia="ru-RU"/>
        </w:rPr>
        <w:t xml:space="preserve"> Министерства спорта Российской Федерации от 28.02.2017 № 134 «</w:t>
      </w:r>
      <w:r>
        <w:rPr>
          <w:rFonts w:ascii="PT Astra Serif" w:hAnsi="PT Astra Serif" w:eastAsia="PT Astra Serif" w:cs="PT Astra Serif"/>
          <w:lang w:eastAsia="ru-RU"/>
        </w:rPr>
        <w:t xml:space="preserve">Об утверждени</w:t>
      </w:r>
      <w:r>
        <w:rPr>
          <w:rFonts w:ascii="PT Astra Serif" w:hAnsi="PT Astra Serif" w:eastAsia="PT Astra Serif" w:cs="PT Astra Serif"/>
          <w:lang w:eastAsia="ru-RU"/>
        </w:rPr>
        <w:t xml:space="preserve">и положения о спортивных судьях»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наименование региональной спортивной федерации по соответствующему виду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спорта, осуществляющей учет судейской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деятельности спортивного судьи</w:t>
      </w:r>
      <w:r>
        <w:rPr>
          <w:rStyle w:val="930"/>
          <w:rFonts w:ascii="PT Astra Serif" w:hAnsi="PT Astra Serif" w:eastAsia="PT Astra Serif" w:cs="PT Astra Serif"/>
          <w:sz w:val="20"/>
          <w:szCs w:val="20"/>
          <w:lang w:eastAsia="ru-RU"/>
        </w:rPr>
        <w:footnoteReference w:id="2"/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lang w:eastAsia="ru-RU"/>
        </w:rPr>
        <w:t xml:space="preserve">представляет документы кандидата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left="2832" w:firstLine="708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(фамилия, имя, отчество (при его наличии)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lang w:eastAsia="ru-RU"/>
        </w:rPr>
        <w:t xml:space="preserve">дата рождения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lang w:eastAsia="ru-RU"/>
        </w:rPr>
        <w:t xml:space="preserve">данные документа, удостоверяющего личность кандидата</w:t>
      </w:r>
      <w:r>
        <w:rPr>
          <w:rFonts w:ascii="PT Astra Serif" w:hAnsi="PT Astra Serif" w:eastAsia="PT Astra Serif" w:cs="PT Astra Serif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lang w:eastAsia="ru-RU"/>
        </w:rPr>
        <w:t xml:space="preserve">адрес регистрации по месту жительства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lang w:eastAsia="ru-RU"/>
        </w:rPr>
        <w:t xml:space="preserve">на присвоение квалификационной категории</w:t>
      </w:r>
      <w:r>
        <w:rPr>
          <w:rStyle w:val="930"/>
          <w:rFonts w:ascii="PT Astra Serif" w:hAnsi="PT Astra Serif" w:eastAsia="PT Astra Serif" w:cs="PT Astra Serif"/>
          <w:lang w:eastAsia="ru-RU"/>
        </w:rPr>
        <w:footnoteReference w:id="3"/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«____________________________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»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lang w:eastAsia="ru-RU"/>
        </w:rPr>
        <w:t xml:space="preserve">Действующая категория или звание кандидата</w:t>
      </w:r>
      <w:r>
        <w:rPr>
          <w:rStyle w:val="930"/>
          <w:rFonts w:ascii="PT Astra Serif" w:hAnsi="PT Astra Serif" w:eastAsia="PT Astra Serif" w:cs="PT Astra Serif"/>
          <w:lang w:eastAsia="ru-RU"/>
        </w:rPr>
        <w:footnoteReference w:id="4"/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lang w:eastAsia="ru-RU"/>
        </w:rPr>
        <w:t xml:space="preserve">Наименование вида спорта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ru-RU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lang w:eastAsia="ru-RU"/>
        </w:rPr>
        <w:t xml:space="preserve">Приложение: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документы, которые представил заявитель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  _______  _________________________________________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наименование должности  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           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подпись 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                 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фамилия и инициалы уполномоченного лица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                     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                                                         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           организации, направляющей представление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Дата 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32"/>
          <w:szCs w:val="32"/>
          <w:highlight w:val="none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 2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lang w:eastAsia="ru-RU"/>
        </w:rPr>
        <w:t xml:space="preserve">ФО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lang w:eastAsia="ru-RU"/>
        </w:rPr>
        <w:t xml:space="preserve">РМА РЕШЕНИЯ ОБ ОТКАЗЕ В ПРЕДОСТАВЛЕНИИ УСЛУГИ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ind w:firstLine="0"/>
        <w:jc w:val="both"/>
        <w:rPr>
          <w:rFonts w:ascii="PT Astra Serif" w:hAnsi="PT Astra Serif" w:cs="PT Astra Serif"/>
          <w:b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  <w:t xml:space="preserve">____________________</w:t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  <w:t xml:space="preserve">Наименование органа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  <w:t xml:space="preserve">                   </w:t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  <w:t xml:space="preserve">                                                                      </w:t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  <w:t xml:space="preserve">                              </w:t>
      </w:r>
      <w:r>
        <w:rPr>
          <w:rFonts w:ascii="PT Astra Serif" w:hAnsi="PT Astra Serif" w:eastAsia="PT Astra Serif" w:cs="PT Astra Serif"/>
          <w:b w:val="0"/>
          <w:bCs w:val="0"/>
          <w:szCs w:val="28"/>
          <w:lang w:eastAsia="ru-RU"/>
        </w:rPr>
        <w:t xml:space="preserve">Кому:</w:t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  <w:t xml:space="preserve"> ____________________</w:t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 w:val="0"/>
          <w:bCs w:val="0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  <w:r>
        <w:rPr>
          <w:rFonts w:ascii="PT Astra Serif" w:hAnsi="PT Astra Serif" w:eastAsia="PT Astra Serif" w:cs="PT Astra Serif"/>
          <w:b w:val="0"/>
          <w:bCs w:val="0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b/>
          <w:sz w:val="32"/>
          <w:szCs w:val="36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32"/>
          <w:lang w:eastAsia="ru-RU"/>
        </w:rPr>
        <w:t xml:space="preserve">РЕШЕНИЕ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32"/>
        </w:rPr>
      </w:r>
    </w:p>
    <w:p>
      <w:pPr>
        <w:ind w:firstLine="0"/>
        <w:jc w:val="center"/>
        <w:rPr>
          <w:rFonts w:ascii="PT Astra Serif" w:hAnsi="PT Astra Serif" w:cs="PT Astra Serif"/>
          <w:b/>
          <w:sz w:val="32"/>
          <w:szCs w:val="36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32"/>
          <w:lang w:eastAsia="ru-RU"/>
        </w:rPr>
        <w:t xml:space="preserve">об отказе в присвоении квалификационной категории спортивного судьи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32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2"/>
          <w:szCs w:val="22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</w:r>
      <w:r>
        <w:rPr>
          <w:rFonts w:ascii="PT Astra Serif" w:hAnsi="PT Astra Serif" w:eastAsia="PT Astra Serif" w:cs="PT Astra Serif"/>
          <w:b w:val="0"/>
          <w:bCs w:val="0"/>
          <w:sz w:val="22"/>
          <w:szCs w:val="22"/>
        </w:rPr>
      </w:r>
    </w:p>
    <w:p>
      <w:pPr>
        <w:ind w:firstLine="0"/>
        <w:jc w:val="both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от _______________           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                                     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                 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№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 _______________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567"/>
        <w:jc w:val="both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Рассмотрев Ваше заявление от _______</w:t>
      </w: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______ №</w:t>
      </w: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 ________ и прилагаемые</w:t>
      </w: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 к нему документы, руководствуясь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32"/>
          <w:lang w:eastAsia="ru-RU"/>
        </w:rPr>
        <w:t xml:space="preserve">положением </w:t>
      </w: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о </w:t>
      </w: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спортив</w:t>
      </w: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ных судьях, утвержденным приказом Министерства спорта Российской Федерации от 28.02.2017 №</w:t>
      </w: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 134, </w:t>
      </w: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органом местного самоуправления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ind w:firstLine="0"/>
        <w:jc w:val="both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____________________________________________________________________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наименование уполномоченного органа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принято решение об отказе в присвоении кандидату: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_________________________________________________________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___________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указать Ф.И.О. и дату рождения кандидата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квалификационной категории спортивного судьи по следующим основаниям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tbl>
      <w:tblPr>
        <w:tblW w:w="0" w:type="auto"/>
        <w:jc w:val="center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438"/>
        <w:gridCol w:w="3402"/>
        <w:gridCol w:w="3231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 пункта административного регламента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Наименование основания для отказа в соответствии с единым стандартом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Разъяснение причин отказа в предоставлении услуги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8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</w:tbl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540"/>
        <w:jc w:val="both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Дополнительная информация: _________________________________.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ind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</w: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ind w:firstLine="540"/>
        <w:jc w:val="both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ind w:firstLine="540"/>
        <w:jc w:val="both"/>
        <w:spacing w:before="200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98"/>
        <w:gridCol w:w="704"/>
        <w:gridCol w:w="3969"/>
      </w:tblGrid>
      <w:tr>
        <w:tblPrEx/>
        <w:trPr/>
        <w:tc>
          <w:tcPr>
            <w:tcBorders>
              <w:bottom w:val="single" w:color="000000" w:sz="4" w:space="0"/>
            </w:tcBorders>
            <w:tcW w:w="4398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Сведения об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электронной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подписи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4398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Должность и Ф.И.О. сотрудника, принявшего решение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704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</w:tbl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3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  <w:outlineLvl w:val="0"/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___________________________________________________________________________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Наименование уполномоченного органа исполнительной власти субъекта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Российской Федерации или органа местного самоуправления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PT Astra Serif" w:hAnsi="PT Astra Serif" w:eastAsia="PT Astra Serif" w:cs="PT Astra Serif"/>
          <w:szCs w:val="28"/>
          <w:lang w:eastAsia="ru-RU"/>
        </w:rPr>
        <w:t xml:space="preserve">Кому: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РЕШЕНИЕ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об отказе в приеме документов, необходимых для предоставления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«Присвоение квалификационной категории спортивных судей»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от 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№ 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67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Рассмотрев Ваше зая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вление от 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№ _____________________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 прилагаемые к нему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документы,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руководствуясь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lang w:eastAsia="ru-RU"/>
        </w:rPr>
        <w:t xml:space="preserve">положением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о спортивных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судьях,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утвержденным приказом Министерства спорта Российской Федерации от 28.02.2017 № 134,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органом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____________________________________________________________________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наименование органа местного самоуправления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принято решение об отказе в приеме и регистрации документов по следующим основаниям: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</w: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</w:p>
    <w:tbl>
      <w:tblPr>
        <w:tblW w:w="0" w:type="auto"/>
        <w:jc w:val="center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551"/>
        <w:gridCol w:w="3514"/>
        <w:gridCol w:w="3004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 пункта административного регламента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Наименование основания для отказа в соответствии с единым стандартом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Разъяснение причин отказа в предоставлении услуги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4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4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</w:tbl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540"/>
        <w:jc w:val="both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Дополнительная информация: ___________________________________.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ind w:firstLine="0"/>
        <w:jc w:val="both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ind w:firstLine="540"/>
        <w:jc w:val="both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ind w:firstLine="540"/>
        <w:jc w:val="both"/>
        <w:spacing w:before="200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 w:val="28"/>
          <w:szCs w:val="32"/>
          <w:lang w:eastAsia="ru-RU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ind w:firstLine="540"/>
        <w:jc w:val="both"/>
        <w:spacing w:before="200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</w: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98"/>
        <w:gridCol w:w="704"/>
        <w:gridCol w:w="3969"/>
      </w:tblGrid>
      <w:tr>
        <w:tblPrEx/>
        <w:trPr/>
        <w:tc>
          <w:tcPr>
            <w:tcBorders>
              <w:bottom w:val="single" w:color="000000" w:sz="4" w:space="0"/>
            </w:tcBorders>
            <w:tcW w:w="4398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Сведения об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электронной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подписи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4398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Должность и Ф.И.О. сотрудника, принявшего решение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704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</w:tbl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pStyle w:val="971"/>
        <w:ind w:firstLine="567"/>
        <w:spacing w:after="1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spacing w:after="1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spacing w:after="1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spacing w:after="1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spacing w:after="1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spacing w:after="1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spacing w:after="1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spacing w:after="1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Образец  № 4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b w:val="0"/>
          <w:bCs w:val="0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  <w:b w:val="0"/>
          <w:bCs w:val="0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Форма решения о присвоении квалификационной категории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  <w:b w:val="0"/>
          <w:bCs w:val="0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спортивного судьи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  <w:b/>
          <w:bCs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________________________________________________________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  <w:sz w:val="22"/>
          <w:szCs w:val="22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Наименование органа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Кому: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____________________________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  <w:b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РЕШЕНИЕ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  <w:b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 присвоении квалификационной категории спортивного судьи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от 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ab/>
        <w:t xml:space="preserve">№ 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67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67"/>
        <w:jc w:val="both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Рассмотрев Ваше заявление от ________________ № ___________________ и прилагаемые к нему документы, органом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____________________________________________________________________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lang w:eastAsia="ru-RU"/>
        </w:rPr>
        <w:t xml:space="preserve">наименование органа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pStyle w:val="971"/>
        <w:ind w:firstLine="0"/>
        <w:jc w:val="both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outlineLvl w:val="1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принято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решение о присвоении квалификационной категории спортивного судьи в порядке, установленном положением о спортивных судьях, утвержденным приказом Министерства спорта Российской Федерации от 28.02.2017 № 134: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71"/>
        <w:ind w:firstLine="0"/>
        <w:jc w:val="both"/>
        <w:rPr>
          <w:rFonts w:ascii="PT Astra Serif" w:hAnsi="PT Astra Serif" w:cs="PT Astra Serif"/>
          <w:b w:val="0"/>
          <w:bCs w:val="0"/>
          <w:sz w:val="28"/>
          <w:szCs w:val="28"/>
        </w:rPr>
        <w:outlineLvl w:val="1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tbl>
      <w:tblPr>
        <w:tblStyle w:val="801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1"/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Ф.И.О. кандидата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971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  <w:outlineLvl w:val="1"/>
            </w:pP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1"/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Дата рождения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971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  <w:outlineLvl w:val="1"/>
            </w:pP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1"/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Квалификационная категория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971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  <w:outlineLvl w:val="1"/>
            </w:pP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1"/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Вид спорта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971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  <w:outlineLvl w:val="1"/>
            </w:pP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1"/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Номер и дата приказа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971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  <w:outlineLvl w:val="1"/>
            </w:pP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</w:r>
          </w:p>
        </w:tc>
      </w:tr>
    </w:tbl>
    <w:p>
      <w:pPr>
        <w:pStyle w:val="1_1097"/>
        <w:ind w:firstLine="567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1_1097"/>
        <w:ind w:firstLine="567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Будут внесены сведения в действующую книжку спортивного судьи.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Для этого Вам необходимо обратиться в _____________________________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PT Astra Serif" w:hAnsi="PT Astra Serif" w:eastAsia="PT Astra Serif" w:cs="PT Astra Serif"/>
          <w:sz w:val="18"/>
          <w:szCs w:val="18"/>
          <w:lang w:eastAsia="ru-RU"/>
        </w:rPr>
        <w:t xml:space="preserve">наименование органа местного самоуправления</w:t>
      </w:r>
      <w:r>
        <w:rPr>
          <w:rFonts w:ascii="PT Astra Serif" w:hAnsi="PT Astra Serif" w:eastAsia="PT Astra Serif" w:cs="PT Astra Serif"/>
          <w:sz w:val="18"/>
          <w:szCs w:val="18"/>
        </w:rPr>
      </w:r>
      <w:r>
        <w:rPr>
          <w:rFonts w:ascii="PT Astra Serif" w:hAnsi="PT Astra Serif" w:eastAsia="PT Astra Serif" w:cs="PT Astra Serif"/>
          <w:sz w:val="18"/>
          <w:szCs w:val="1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Дополнительная информация: ______________________________________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540"/>
        <w:jc w:val="both"/>
        <w:spacing w:before="200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  <w:lang w:eastAsia="ru-RU"/>
        </w:rPr>
      </w: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tbl>
      <w:tblPr>
        <w:tblW w:w="0" w:type="auto"/>
        <w:jc w:val="center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98"/>
        <w:gridCol w:w="704"/>
        <w:gridCol w:w="3969"/>
      </w:tblGrid>
      <w:tr>
        <w:tblPrEx/>
        <w:trPr>
          <w:jc w:val="center"/>
        </w:trPr>
        <w:tc>
          <w:tcPr>
            <w:tcBorders>
              <w:bottom w:val="single" w:color="000000" w:sz="4" w:space="0"/>
            </w:tcBorders>
            <w:tcW w:w="4398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Сведения об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электронной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подписи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</w:tcBorders>
            <w:tcW w:w="4398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Должность и Ф.И.О. сотрудника, принявшего решение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right w:val="single" w:color="000000" w:sz="4" w:space="0"/>
            </w:tcBorders>
            <w:tcW w:w="704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</w:tbl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firstLine="567"/>
        <w:jc w:val="center"/>
        <w:spacing w:before="200"/>
        <w:rPr>
          <w:rFonts w:ascii="PT Astra Serif" w:hAnsi="PT Astra Serif" w:cs="PT Astra Serif"/>
          <w:b/>
          <w:sz w:val="20"/>
          <w:szCs w:val="20"/>
        </w:rPr>
        <w:sectPr>
          <w:footnotePr/>
          <w:endnotePr/>
          <w:type w:val="oddPage"/>
          <w:pgSz w:w="11906" w:h="16838" w:orient="portrait"/>
          <w:pgMar w:top="1134" w:right="850" w:bottom="1134" w:left="1417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PT Astra Serif" w:cs="PT Astra Serif"/>
          <w:b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b/>
          <w:sz w:val="20"/>
          <w:szCs w:val="20"/>
        </w:rPr>
      </w:r>
      <w:r>
        <w:rPr>
          <w:rFonts w:ascii="PT Astra Serif" w:hAnsi="PT Astra Serif" w:eastAsia="PT Astra Serif" w:cs="PT Astra Serif"/>
          <w:b/>
          <w:sz w:val="20"/>
          <w:szCs w:val="20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40"/>
          <w:szCs w:val="40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5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36"/>
          <w:szCs w:val="36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  <w:b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Представление к присвоению квалификационной категории спортивного судьи</w:t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  <w:b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______________________________________________________________________</w:t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</w:p>
    <w:p>
      <w:pPr>
        <w:pStyle w:val="971"/>
        <w:ind w:firstLine="567"/>
        <w:jc w:val="center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  <w:t xml:space="preserve">(указывается квалификационная категория спортивного судьи)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632"/>
        <w:gridCol w:w="451"/>
        <w:gridCol w:w="634"/>
        <w:gridCol w:w="643"/>
        <w:gridCol w:w="624"/>
        <w:gridCol w:w="1757"/>
        <w:gridCol w:w="854"/>
        <w:gridCol w:w="380"/>
        <w:gridCol w:w="414"/>
        <w:gridCol w:w="794"/>
        <w:gridCol w:w="1166"/>
        <w:gridCol w:w="1928"/>
        <w:gridCol w:w="1396"/>
        <w:gridCol w:w="360"/>
        <w:gridCol w:w="670"/>
        <w:gridCol w:w="964"/>
      </w:tblGrid>
      <w:tr>
        <w:tblPrEx/>
        <w:trPr>
          <w:jc w:val="center"/>
        </w:trPr>
        <w:tc>
          <w:tcPr>
            <w:gridSpan w:val="2"/>
            <w:tcW w:w="2083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Дата поступления представления и документов (число, месяц, год)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34" w:type="dxa"/>
            <w:vMerge w:val="restart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43" w:type="dxa"/>
            <w:vMerge w:val="restart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24" w:type="dxa"/>
            <w:vMerge w:val="restart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фото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W w:w="3608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Наименование действующей квалификационной категории спортивного судьи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Сроки проведения официального спортивного соревнования (с </w:t>
            </w:r>
            <w:r>
              <w:rPr>
                <w:rFonts w:ascii="PT Astra Serif" w:hAnsi="PT Astra Serif" w:eastAsia="PT Astra Serif" w:cs="PT Astra Serif"/>
              </w:rPr>
              <w:t xml:space="preserve">дд</w:t>
            </w:r>
            <w:r>
              <w:rPr>
                <w:rFonts w:ascii="PT Astra Serif" w:hAnsi="PT Astra Serif" w:eastAsia="PT Astra Serif" w:cs="PT Astra Serif"/>
              </w:rPr>
              <w:t xml:space="preserve">/мм/</w:t>
            </w:r>
            <w:r>
              <w:rPr>
                <w:rFonts w:ascii="PT Astra Serif" w:hAnsi="PT Astra Serif" w:eastAsia="PT Astra Serif" w:cs="PT Astra Serif"/>
              </w:rPr>
              <w:t xml:space="preserve">гг</w:t>
            </w:r>
            <w:r>
              <w:rPr>
                <w:rFonts w:ascii="PT Astra Serif" w:hAnsi="PT Astra Serif" w:eastAsia="PT Astra Serif" w:cs="PT Astra Serif"/>
              </w:rPr>
              <w:t xml:space="preserve"> до </w:t>
            </w:r>
            <w:r>
              <w:rPr>
                <w:rFonts w:ascii="PT Astra Serif" w:hAnsi="PT Astra Serif" w:eastAsia="PT Astra Serif" w:cs="PT Astra Serif"/>
              </w:rPr>
              <w:t xml:space="preserve">дд</w:t>
            </w:r>
            <w:r>
              <w:rPr>
                <w:rFonts w:ascii="PT Astra Serif" w:hAnsi="PT Astra Serif" w:eastAsia="PT Astra Serif" w:cs="PT Astra Serif"/>
              </w:rPr>
              <w:t xml:space="preserve">/мм/</w:t>
            </w:r>
            <w:r>
              <w:rPr>
                <w:rFonts w:ascii="PT Astra Serif" w:hAnsi="PT Astra Serif" w:eastAsia="PT Astra Serif" w:cs="PT Astra Serif"/>
              </w:rPr>
              <w:t xml:space="preserve">гг</w:t>
            </w:r>
            <w:r>
              <w:rPr>
                <w:rFonts w:ascii="PT Astra Serif" w:hAnsi="PT Astra Serif" w:eastAsia="PT Astra Serif" w:cs="PT Astra Serif"/>
              </w:rPr>
              <w:t xml:space="preserve">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Наименование и статус официального спортивного соревнования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Наименование должности спортивного судьи и оценка за судейство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34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3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24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W w:w="360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756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634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Фамилия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1901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3 x 4 см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W w:w="3608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Дата присвоения действующей квалификационной категории спортивного судьи (число, месяц, год)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vAlign w:val="center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Имя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1901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W w:w="3608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Отчество (при наличии)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1901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158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Дата рождения (число, месяц, год)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3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43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Наименование вида спорта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W w:w="360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Субъект Российской Федерации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1901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Номер-код вид спорта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W w:w="360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vAlign w:val="center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Место работы (учебы), должность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1901" w:type="dxa"/>
            <w:vMerge w:val="restart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Наименование и адрес (место нахождения) организации, осуществляющей учет судейской деятельности спортивного судьи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W w:w="3608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W w:w="1901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57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W w:w="3608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vAlign w:val="center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Образование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W w:w="1901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Спортивное звание (при наличии)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W w:w="3608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5741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Участие в теоретических занятиях, выполнение тестов по </w:t>
            </w:r>
            <w:r>
              <w:rPr>
                <w:rFonts w:ascii="PT Astra Serif" w:hAnsi="PT Astra Serif" w:eastAsia="PT Astra Serif" w:cs="PT Astra Serif"/>
              </w:rPr>
              <w:t xml:space="preserve">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4"/>
            <w:tcW w:w="2442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Дата (число, месяц, год)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Оценка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1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3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43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79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vMerge w:val="restart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756" w:type="dxa"/>
            <w:vMerge w:val="restart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1634" w:type="dxa"/>
            <w:vMerge w:val="restart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2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3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43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79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756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634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2083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3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3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43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62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757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85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W w:w="79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794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1928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756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634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3984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Наименование региональной спортивной федерации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6"/>
            <w:tcW w:w="5365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___________________________________________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Наименование органа исполнительной власти субъекта Российской Федерации в области физической культуры и спорта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W w:w="5318" w:type="dxa"/>
            <w:vAlign w:val="center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Решение общероссийской спортивной федерации (для присвоения квалификационной категории спортивного судьи "спортивный судья всероссийской категории") протокол от "__" __________ 20__ г. N 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000000" w:sz="4" w:space="0"/>
              <w:bottom w:val="non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Должность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4"/>
            <w:tcBorders>
              <w:bottom w:val="none" w:color="000000" w:sz="4" w:space="0"/>
              <w:right w:val="single" w:color="000000" w:sz="4" w:space="0"/>
            </w:tcBorders>
            <w:tcW w:w="2352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(Фамилия, инициалы)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none" w:color="000000" w:sz="4" w:space="0"/>
            </w:tcBorders>
            <w:tcW w:w="2991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Должность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bottom w:val="none" w:color="000000" w:sz="4" w:space="0"/>
              <w:right w:val="single" w:color="000000" w:sz="4" w:space="0"/>
            </w:tcBorders>
            <w:tcW w:w="2374" w:type="dxa"/>
            <w:textDirection w:val="lrTb"/>
            <w:noWrap w:val="false"/>
          </w:tcPr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(Фамилия, инициалы)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none" w:color="000000" w:sz="4" w:space="0"/>
            </w:tcBorders>
            <w:tcW w:w="3324" w:type="dxa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Руководитель общероссийской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спортивной федерации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bottom w:val="none" w:color="000000" w:sz="4" w:space="0"/>
              <w:right w:val="single" w:color="000000" w:sz="4" w:space="0"/>
            </w:tcBorders>
            <w:tcW w:w="1994" w:type="dxa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(Фамилия, инициалы)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</w:tcBorders>
            <w:tcW w:w="1632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Дата (число, месяц, год)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4"/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2352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both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Подпись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top w:val="none" w:color="000000" w:sz="4" w:space="0"/>
              <w:left w:val="single" w:color="000000" w:sz="4" w:space="0"/>
            </w:tcBorders>
            <w:tcW w:w="2991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Дата (число, месяц, год)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2374" w:type="dxa"/>
            <w:vMerge w:val="restart"/>
            <w:textDirection w:val="lrTb"/>
            <w:noWrap w:val="false"/>
          </w:tcPr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Подпись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none" w:color="000000" w:sz="4" w:space="0"/>
            </w:tcBorders>
            <w:tcW w:w="3324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Дата (число, месяц, год)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1994" w:type="dxa"/>
            <w:textDirection w:val="lrTb"/>
            <w:noWrap w:val="false"/>
          </w:tcPr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Подпись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</w:tcBorders>
            <w:tcW w:w="1632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2352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left w:val="single" w:color="000000" w:sz="4" w:space="0"/>
            </w:tcBorders>
            <w:tcW w:w="2991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2374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</w:tcBorders>
            <w:tcW w:w="1928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Должностное лицо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2426" w:type="dxa"/>
            <w:textDirection w:val="lrTb"/>
            <w:noWrap w:val="false"/>
          </w:tcPr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(Фамилия, инициалы)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_______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Подпись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Borders>
              <w:top w:val="none" w:color="000000" w:sz="4" w:space="0"/>
            </w:tcBorders>
            <w:tcW w:w="3984" w:type="dxa"/>
            <w:textDirection w:val="lrTb"/>
            <w:noWrap w:val="false"/>
          </w:tcPr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Место печати (при наличии)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3"/>
            <w:tcBorders>
              <w:top w:val="none" w:color="000000" w:sz="4" w:space="0"/>
              <w:right w:val="none" w:color="000000" w:sz="4" w:space="0"/>
            </w:tcBorders>
            <w:tcW w:w="2991" w:type="dxa"/>
            <w:vMerge w:val="continue"/>
            <w:textDirection w:val="lrTb"/>
            <w:noWrap w:val="false"/>
          </w:tcPr>
          <w:p>
            <w:pPr>
              <w:pStyle w:val="9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</w:tcBorders>
            <w:tcW w:w="2374" w:type="dxa"/>
            <w:textDirection w:val="lrTb"/>
            <w:noWrap w:val="false"/>
          </w:tcPr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Место печати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5"/>
            <w:tcBorders>
              <w:top w:val="none" w:color="000000" w:sz="4" w:space="0"/>
            </w:tcBorders>
            <w:tcW w:w="5318" w:type="dxa"/>
            <w:textDirection w:val="lrTb"/>
            <w:noWrap w:val="false"/>
          </w:tcPr>
          <w:p>
            <w:pPr>
              <w:pStyle w:val="971"/>
              <w:ind w:firstLine="0"/>
              <w:jc w:val="righ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Место печати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</w:rPr>
        <w:outlineLvl w:val="1"/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ind w:firstLine="567"/>
        <w:jc w:val="right"/>
        <w:rPr>
          <w:rFonts w:ascii="PT Astra Serif" w:hAnsi="PT Astra Serif" w:cs="PT Astra Serif"/>
          <w:sz w:val="40"/>
          <w:szCs w:val="40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6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36"/>
          <w:szCs w:val="36"/>
        </w:rPr>
      </w:r>
    </w:p>
    <w:p>
      <w:pPr>
        <w:ind w:left="11328" w:firstLine="708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       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b/>
          <w:szCs w:val="28"/>
        </w:rPr>
      </w:pPr>
      <w:r>
        <w:rPr>
          <w:rFonts w:ascii="PT Astra Serif" w:hAnsi="PT Astra Serif" w:eastAsia="PT Astra Serif" w:cs="PT Astra Serif"/>
          <w:b/>
          <w:szCs w:val="28"/>
          <w:lang w:eastAsia="ru-RU"/>
        </w:rPr>
        <w:t xml:space="preserve">Карточка учета судейской деятельности спортивного судьи</w:t>
      </w:r>
      <w:r>
        <w:rPr>
          <w:rFonts w:ascii="PT Astra Serif" w:hAnsi="PT Astra Serif" w:eastAsia="PT Astra Serif" w:cs="PT Astra Serif"/>
          <w:b/>
          <w:szCs w:val="28"/>
        </w:rPr>
      </w:r>
      <w:r>
        <w:rPr>
          <w:rFonts w:ascii="PT Astra Serif" w:hAnsi="PT Astra Serif" w:eastAsia="PT Astra Serif" w:cs="PT Astra Serif"/>
          <w:b/>
          <w:szCs w:val="28"/>
        </w:rPr>
      </w:r>
    </w:p>
    <w:p>
      <w:pPr>
        <w:ind w:firstLine="0"/>
        <w:jc w:val="both"/>
        <w:rPr>
          <w:rFonts w:ascii="PT Astra Serif" w:hAnsi="PT Astra Serif" w:cs="PT Astra Serif"/>
          <w:sz w:val="20"/>
          <w:szCs w:val="20"/>
        </w:rPr>
        <w:outlineLvl w:val="0"/>
      </w:pPr>
      <w:r>
        <w:rPr>
          <w:rFonts w:ascii="PT Astra Serif" w:hAnsi="PT Astra Serif" w:eastAsia="PT Astra Serif" w:cs="PT Astra Serif"/>
          <w:sz w:val="20"/>
          <w:szCs w:val="20"/>
          <w:lang w:eastAsia="ru-RU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417"/>
        <w:gridCol w:w="340"/>
        <w:gridCol w:w="1247"/>
        <w:gridCol w:w="1644"/>
        <w:gridCol w:w="352"/>
        <w:gridCol w:w="737"/>
        <w:gridCol w:w="1066"/>
        <w:gridCol w:w="465"/>
        <w:gridCol w:w="1357"/>
        <w:gridCol w:w="340"/>
        <w:gridCol w:w="332"/>
        <w:gridCol w:w="573"/>
        <w:gridCol w:w="792"/>
        <w:gridCol w:w="797"/>
        <w:gridCol w:w="624"/>
        <w:gridCol w:w="1523"/>
      </w:tblGrid>
      <w:tr>
        <w:tblPrEx/>
        <w:trPr/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  <w:lang w:eastAsia="ru-RU"/>
              </w:rPr>
              <w:t xml:space="preserve">КАРТОЧКА УЧЕТА СУДЕЙСКОЙ ДЕЯТЕЛЬНОСТИ СПОРТИВНОГО СУДЬИ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Наименование вида спорта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3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Номер-код вида спорта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Фамилия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7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Имя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Отчество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(при наличии)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 рождения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Фото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3 x 4 см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2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число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месяц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год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Субъект Российской Федерации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7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Муниципальное образование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Спортивное звание в данном виде спорта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(при наличии)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7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2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 начала судейской деятельности спортивного судьи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22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число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месяц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год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Образование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6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2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Место работы (учебы), должность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2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0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Контактные телефоны, адрес электронной почты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2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Организация, осуществляющая учет судейской деятельности спортивного судьи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Наименование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0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Адрес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(место нахождения)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Телефон, адрес электронной почты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Наименование квалификационной категории спортивного судьи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Присвоена/подтверждена/лишена/восстановлена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Реквизиты документа о присвоении/подтверждении/лишении/восстановлении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Наименование организации, принявшей решение о присвоении/подтверждении/лишении/восстановлении квалификационной категории спортивного судьи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Фамилия и инициалы должностного лица, подписавшего документ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Печать организации, подпись, фамилия и инициалы лица, ответственного за оформление карточки учета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(число, месяц, год)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4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4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4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9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28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4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</w:tbl>
    <w:p>
      <w:pPr>
        <w:ind w:firstLine="0"/>
        <w:jc w:val="center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  <w:lang w:eastAsia="ru-RU"/>
        </w:rPr>
        <w:t xml:space="preserve">ТЕОРЕТИЧЕСКАЯ ПОДГОТОВКА, ВЫПОЛНЕНИЕ ТЕСТОВ ПО ФИЗИЧЕСКОЙ</w:t>
      </w:r>
      <w:r>
        <w:rPr>
          <w:rFonts w:ascii="PT Astra Serif" w:hAnsi="PT Astra Serif" w:eastAsia="PT Astra Serif" w:cs="PT Astra Serif"/>
          <w:b/>
          <w:sz w:val="20"/>
          <w:szCs w:val="20"/>
        </w:rPr>
      </w:r>
      <w:r>
        <w:rPr>
          <w:rFonts w:ascii="PT Astra Serif" w:hAnsi="PT Astra Serif" w:eastAsia="PT Astra Serif" w:cs="PT Astra Serif"/>
          <w:b/>
          <w:sz w:val="20"/>
          <w:szCs w:val="20"/>
        </w:rPr>
      </w:r>
    </w:p>
    <w:p>
      <w:pPr>
        <w:ind w:firstLine="0"/>
        <w:jc w:val="center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  <w:lang w:eastAsia="ru-RU"/>
        </w:rPr>
        <w:t xml:space="preserve">ПОДГОТОВКЕ, СДАЧА КВАЛИФИКАЦИОННОГО ЗАЧЕТА (ЭКЗАМЕНА)</w:t>
      </w:r>
      <w:r>
        <w:rPr>
          <w:rFonts w:ascii="PT Astra Serif" w:hAnsi="PT Astra Serif" w:eastAsia="PT Astra Serif" w:cs="PT Astra Serif"/>
          <w:b/>
          <w:sz w:val="20"/>
          <w:szCs w:val="20"/>
        </w:rPr>
      </w:r>
      <w:r>
        <w:rPr>
          <w:rFonts w:ascii="PT Astra Serif" w:hAnsi="PT Astra Serif" w:eastAsia="PT Astra Serif" w:cs="PT Astra Serif"/>
          <w:b/>
          <w:sz w:val="20"/>
          <w:szCs w:val="20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"/>
        <w:gridCol w:w="964"/>
        <w:gridCol w:w="680"/>
        <w:gridCol w:w="907"/>
        <w:gridCol w:w="964"/>
        <w:gridCol w:w="907"/>
        <w:gridCol w:w="794"/>
        <w:gridCol w:w="680"/>
        <w:gridCol w:w="907"/>
        <w:gridCol w:w="964"/>
        <w:gridCol w:w="1984"/>
        <w:gridCol w:w="680"/>
        <w:gridCol w:w="2268"/>
      </w:tblGrid>
      <w:tr>
        <w:tblPrEx/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22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Участие в теоретической подготовке в качестве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Сдача квалификационного зачета (экзамена)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Выполнение тестов по физической подготовке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Проводящая организация, дата внесения записи, подпись, фамилия и инициалы лица, ответственного за оформление карточки учета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Лектора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Участника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(число, месяц, год)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Место проведе ния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(адрес)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Оцен 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(число, месяц, год)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Место проведе ния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(адрес)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(число, месяц, год)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 прото кола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Оцен 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(число, месяц, год)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Место проведе ния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(адрес)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Должность спортивного судьи, наименование теста, результат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Оцен 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7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</w:tbl>
    <w:p>
      <w:pPr>
        <w:ind w:firstLine="0"/>
        <w:jc w:val="center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  <w:lang w:eastAsia="ru-RU"/>
        </w:rPr>
        <w:t xml:space="preserve">ПРАКТИКА СУДЕЙСТВА ОФИЦИАЛЬНЫХ СПОРТИВНЫХ СОРЕВНОВАНИЙ</w:t>
      </w:r>
      <w:r>
        <w:rPr>
          <w:rFonts w:ascii="PT Astra Serif" w:hAnsi="PT Astra Serif" w:eastAsia="PT Astra Serif" w:cs="PT Astra Serif"/>
          <w:b/>
          <w:sz w:val="20"/>
          <w:szCs w:val="20"/>
        </w:rPr>
      </w:r>
      <w:r>
        <w:rPr>
          <w:rFonts w:ascii="PT Astra Serif" w:hAnsi="PT Astra Serif" w:eastAsia="PT Astra Serif" w:cs="PT Astra Serif"/>
          <w:b/>
          <w:sz w:val="20"/>
          <w:szCs w:val="20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474"/>
        <w:gridCol w:w="1701"/>
        <w:gridCol w:w="2268"/>
        <w:gridCol w:w="3231"/>
        <w:gridCol w:w="1021"/>
        <w:gridCol w:w="391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 проведения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Место проведения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(адрес)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Наименование должности спортивного судьи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Наименование и статус официальных спортивных соревнований, вид программы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Оценка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  <w:t xml:space="preserve">Дата внесения записи, подпись, фамилия и инициалы лица, ответственного за оформление карточки учета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3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1" w:type="dxa"/>
            <w:vMerge w:val="continue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</w:tbl>
    <w:p>
      <w:pPr>
        <w:pStyle w:val="945"/>
        <w:ind w:firstLine="720"/>
        <w:jc w:val="center"/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r>
    </w:p>
    <w:sectPr>
      <w:footnotePr/>
      <w:endnotePr/>
      <w:type w:val="nextPage"/>
      <w:pgSz w:w="16838" w:h="11906" w:orient="landscape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 Black">
    <w:panose1 w:val="020B0704020202020204"/>
  </w:font>
  <w:font w:name="Verdana">
    <w:panose1 w:val="020B0606030504020204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Cambria">
    <w:panose1 w:val="02040503050406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entury">
    <w:panose1 w:val="020206030504050203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28"/>
        <w:jc w:val="both"/>
        <w:spacing w:after="0" w:afterAutospacing="0"/>
        <w:rPr>
          <w:rFonts w:ascii="PT Astra Serif" w:hAnsi="PT Astra Serif" w:cs="PT Astra Serif"/>
        </w:rPr>
      </w:pPr>
      <w:r>
        <w:rPr>
          <w:rStyle w:val="930"/>
          <w:rFonts w:ascii="PT Astra Serif" w:hAnsi="PT Astra Serif" w:eastAsia="PT Astra Serif" w:cs="PT Astra Serif"/>
        </w:rPr>
        <w:footnoteRef/>
      </w:r>
      <w:r>
        <w:rPr>
          <w:rFonts w:ascii="PT Astra Serif" w:hAnsi="PT Astra Serif" w:eastAsia="PT Astra Serif" w:cs="PT Astra Serif"/>
        </w:rPr>
        <w:t xml:space="preserve"> При обращении региональной спортивной федерации, явл</w:t>
      </w:r>
      <w:r>
        <w:rPr>
          <w:rFonts w:ascii="PT Astra Serif" w:hAnsi="PT Astra Serif" w:eastAsia="PT Astra Serif" w:cs="PT Astra Serif"/>
        </w:rPr>
        <w:t xml:space="preserve">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 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</w:footnote>
  <w:footnote w:id="3">
    <w:p>
      <w:pPr>
        <w:pStyle w:val="928"/>
        <w:spacing w:after="0" w:afterAutospacing="0"/>
        <w:rPr>
          <w:rFonts w:ascii="PT Astra Serif" w:hAnsi="PT Astra Serif" w:cs="PT Astra Serif"/>
        </w:rPr>
      </w:pPr>
      <w:r>
        <w:rPr>
          <w:rStyle w:val="930"/>
          <w:rFonts w:ascii="PT Astra Serif" w:hAnsi="PT Astra Serif" w:eastAsia="PT Astra Serif" w:cs="PT Astra Serif"/>
        </w:rPr>
        <w:footnoteRef/>
      </w:r>
      <w:r>
        <w:rPr>
          <w:rFonts w:ascii="PT Astra Serif" w:hAnsi="PT Astra Serif" w:eastAsia="PT Astra Serif" w:cs="PT Astra Serif"/>
        </w:rPr>
        <w:t xml:space="preserve"> Спортивный судья второй категории, Спортивный судья третьей категории 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</w:footnote>
  <w:footnote w:id="4">
    <w:p>
      <w:pPr>
        <w:pStyle w:val="928"/>
        <w:spacing w:after="0" w:afterAutospacing="0"/>
        <w:rPr>
          <w:rFonts w:ascii="PT Astra Serif" w:hAnsi="PT Astra Serif" w:cs="PT Astra Serif"/>
        </w:rPr>
      </w:pPr>
      <w:r>
        <w:rPr>
          <w:rStyle w:val="930"/>
          <w:rFonts w:ascii="PT Astra Serif" w:hAnsi="PT Astra Serif" w:eastAsia="PT Astra Serif" w:cs="PT Astra Serif"/>
        </w:rPr>
        <w:footnoteRef/>
      </w:r>
      <w:r>
        <w:rPr>
          <w:rFonts w:ascii="PT Astra Serif" w:hAnsi="PT Astra Serif" w:eastAsia="PT Astra Serif" w:cs="PT Astra Serif"/>
        </w:rPr>
        <w:t xml:space="preserve"> Укажите категорию или звание кандидата на момент подачи заявления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1365"/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074" w:hanging="1365"/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83" w:hanging="1365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92" w:hanging="1365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1" w:hanging="1365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eastAsia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0"/>
      <w:numFmt w:val="bullet"/>
      <w:isLgl w:val="false"/>
      <w:suff w:val="tab"/>
      <w:lvlText w:val="-"/>
      <w:lvlJc w:val="left"/>
      <w:pPr>
        <w:ind w:left="2659" w:hanging="870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0" w:hanging="49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4"/>
  </w:num>
  <w:num w:numId="2">
    <w:abstractNumId w:val="9"/>
  </w:num>
  <w:num w:numId="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31"/>
  </w:num>
  <w:num w:numId="28">
    <w:abstractNumId w:val="25"/>
  </w:num>
  <w:num w:numId="29">
    <w:abstractNumId w:val="37"/>
  </w:num>
  <w:num w:numId="30">
    <w:abstractNumId w:val="14"/>
  </w:num>
  <w:num w:numId="31">
    <w:abstractNumId w:val="4"/>
  </w:num>
  <w:num w:numId="32">
    <w:abstractNumId w:val="1"/>
  </w:num>
  <w:num w:numId="33">
    <w:abstractNumId w:val="7"/>
  </w:num>
  <w:num w:numId="34">
    <w:abstractNumId w:val="20"/>
  </w:num>
  <w:num w:numId="35">
    <w:abstractNumId w:val="22"/>
  </w:num>
  <w:num w:numId="36">
    <w:abstractNumId w:val="35"/>
  </w:num>
  <w:num w:numId="37">
    <w:abstractNumId w:val="11"/>
  </w:num>
  <w:num w:numId="38">
    <w:abstractNumId w:val="19"/>
  </w:num>
  <w:num w:numId="39">
    <w:abstractNumId w:val="2"/>
  </w:num>
  <w:num w:numId="40">
    <w:abstractNumId w:val="26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7">
    <w:name w:val="Heading 1"/>
    <w:basedOn w:val="945"/>
    <w:next w:val="945"/>
    <w:link w:val="7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68">
    <w:name w:val="Heading 1 Char"/>
    <w:link w:val="7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69">
    <w:name w:val="Heading 2"/>
    <w:basedOn w:val="945"/>
    <w:next w:val="945"/>
    <w:link w:val="7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70">
    <w:name w:val="Heading 2 Char"/>
    <w:link w:val="769"/>
    <w:uiPriority w:val="9"/>
    <w:rPr>
      <w:rFonts w:ascii="Liberation Sans" w:hAnsi="Liberation Sans" w:eastAsia="Liberation Sans" w:cs="Liberation Sans"/>
      <w:sz w:val="34"/>
    </w:rPr>
  </w:style>
  <w:style w:type="paragraph" w:styleId="771">
    <w:name w:val="Heading 3"/>
    <w:basedOn w:val="945"/>
    <w:next w:val="945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72">
    <w:name w:val="Heading 3 Char"/>
    <w:link w:val="7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73">
    <w:name w:val="Heading 4"/>
    <w:basedOn w:val="945"/>
    <w:next w:val="945"/>
    <w:link w:val="7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4">
    <w:name w:val="Heading 4 Char"/>
    <w:link w:val="7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75">
    <w:name w:val="Heading 5"/>
    <w:basedOn w:val="945"/>
    <w:next w:val="945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6">
    <w:name w:val="Heading 5 Char"/>
    <w:link w:val="7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77">
    <w:name w:val="Heading 6"/>
    <w:basedOn w:val="945"/>
    <w:next w:val="945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8">
    <w:name w:val="Heading 6 Char"/>
    <w:link w:val="7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79">
    <w:name w:val="Heading 7"/>
    <w:basedOn w:val="945"/>
    <w:next w:val="945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80">
    <w:name w:val="Heading 7 Char"/>
    <w:link w:val="7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81">
    <w:name w:val="Heading 8"/>
    <w:basedOn w:val="945"/>
    <w:next w:val="945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82">
    <w:name w:val="Heading 8 Char"/>
    <w:link w:val="7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83">
    <w:name w:val="Heading 9"/>
    <w:basedOn w:val="945"/>
    <w:next w:val="945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84">
    <w:name w:val="Heading 9 Char"/>
    <w:link w:val="7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85">
    <w:name w:val="List Paragraph"/>
    <w:basedOn w:val="945"/>
    <w:uiPriority w:val="34"/>
    <w:qFormat/>
    <w:pPr>
      <w:contextualSpacing/>
      <w:ind w:left="720"/>
    </w:p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45"/>
    <w:next w:val="945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link w:val="787"/>
    <w:uiPriority w:val="10"/>
    <w:rPr>
      <w:sz w:val="48"/>
      <w:szCs w:val="48"/>
    </w:rPr>
  </w:style>
  <w:style w:type="paragraph" w:styleId="789">
    <w:name w:val="Subtitle"/>
    <w:basedOn w:val="945"/>
    <w:next w:val="945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link w:val="789"/>
    <w:uiPriority w:val="11"/>
    <w:rPr>
      <w:sz w:val="24"/>
      <w:szCs w:val="24"/>
    </w:rPr>
  </w:style>
  <w:style w:type="paragraph" w:styleId="791">
    <w:name w:val="Quote"/>
    <w:basedOn w:val="945"/>
    <w:next w:val="945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5"/>
    <w:next w:val="945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paragraph" w:styleId="795">
    <w:name w:val="Header"/>
    <w:basedOn w:val="945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Header Char"/>
    <w:link w:val="795"/>
    <w:uiPriority w:val="99"/>
  </w:style>
  <w:style w:type="paragraph" w:styleId="797">
    <w:name w:val="Footer"/>
    <w:basedOn w:val="945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Footer Char"/>
    <w:link w:val="797"/>
    <w:uiPriority w:val="99"/>
  </w:style>
  <w:style w:type="paragraph" w:styleId="799">
    <w:name w:val="Caption"/>
    <w:basedOn w:val="945"/>
    <w:next w:val="945"/>
    <w:link w:val="8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0">
    <w:name w:val="Caption Char"/>
    <w:link w:val="799"/>
    <w:uiPriority w:val="35"/>
    <w:rPr>
      <w:b/>
      <w:bCs/>
      <w:color w:val="4f81bd" w:themeColor="accent1"/>
      <w:sz w:val="18"/>
      <w:szCs w:val="18"/>
    </w:rPr>
  </w:style>
  <w:style w:type="table" w:styleId="80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4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4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4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4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4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4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0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0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0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0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0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0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0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7">
    <w:name w:val="Hyperlink"/>
    <w:uiPriority w:val="99"/>
    <w:unhideWhenUsed/>
    <w:rPr>
      <w:color w:val="0000ff" w:themeColor="hyperlink"/>
      <w:u w:val="single"/>
    </w:rPr>
  </w:style>
  <w:style w:type="paragraph" w:styleId="928">
    <w:name w:val="footnote text"/>
    <w:basedOn w:val="945"/>
    <w:link w:val="929"/>
    <w:uiPriority w:val="99"/>
    <w:semiHidden/>
    <w:unhideWhenUsed/>
    <w:pPr>
      <w:spacing w:after="40" w:line="240" w:lineRule="auto"/>
    </w:pPr>
    <w:rPr>
      <w:sz w:val="18"/>
    </w:rPr>
  </w:style>
  <w:style w:type="character" w:styleId="929">
    <w:name w:val="Footnote Text Char"/>
    <w:link w:val="928"/>
    <w:uiPriority w:val="99"/>
    <w:rPr>
      <w:sz w:val="18"/>
    </w:rPr>
  </w:style>
  <w:style w:type="character" w:styleId="930">
    <w:name w:val="footnote reference"/>
    <w:uiPriority w:val="99"/>
    <w:unhideWhenUsed/>
    <w:rPr>
      <w:vertAlign w:val="superscript"/>
    </w:rPr>
  </w:style>
  <w:style w:type="paragraph" w:styleId="931">
    <w:name w:val="endnote text"/>
    <w:basedOn w:val="945"/>
    <w:link w:val="932"/>
    <w:uiPriority w:val="99"/>
    <w:semiHidden/>
    <w:unhideWhenUsed/>
    <w:pPr>
      <w:spacing w:after="0" w:line="240" w:lineRule="auto"/>
    </w:pPr>
    <w:rPr>
      <w:sz w:val="20"/>
    </w:rPr>
  </w:style>
  <w:style w:type="character" w:styleId="932">
    <w:name w:val="Endnote Text Char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basedOn w:val="945"/>
    <w:next w:val="945"/>
    <w:uiPriority w:val="39"/>
    <w:unhideWhenUsed/>
    <w:pPr>
      <w:ind w:left="0" w:right="0" w:firstLine="0"/>
      <w:spacing w:after="57"/>
    </w:pPr>
  </w:style>
  <w:style w:type="paragraph" w:styleId="935">
    <w:name w:val="toc 2"/>
    <w:basedOn w:val="945"/>
    <w:next w:val="945"/>
    <w:uiPriority w:val="39"/>
    <w:unhideWhenUsed/>
    <w:pPr>
      <w:ind w:left="283" w:right="0" w:firstLine="0"/>
      <w:spacing w:after="57"/>
    </w:pPr>
  </w:style>
  <w:style w:type="paragraph" w:styleId="936">
    <w:name w:val="toc 3"/>
    <w:basedOn w:val="945"/>
    <w:next w:val="945"/>
    <w:uiPriority w:val="39"/>
    <w:unhideWhenUsed/>
    <w:pPr>
      <w:ind w:left="567" w:right="0" w:firstLine="0"/>
      <w:spacing w:after="57"/>
    </w:pPr>
  </w:style>
  <w:style w:type="paragraph" w:styleId="937">
    <w:name w:val="toc 4"/>
    <w:basedOn w:val="945"/>
    <w:next w:val="945"/>
    <w:uiPriority w:val="39"/>
    <w:unhideWhenUsed/>
    <w:pPr>
      <w:ind w:left="850" w:right="0" w:firstLine="0"/>
      <w:spacing w:after="57"/>
    </w:pPr>
  </w:style>
  <w:style w:type="paragraph" w:styleId="938">
    <w:name w:val="toc 5"/>
    <w:basedOn w:val="945"/>
    <w:next w:val="945"/>
    <w:uiPriority w:val="39"/>
    <w:unhideWhenUsed/>
    <w:pPr>
      <w:ind w:left="1134" w:right="0" w:firstLine="0"/>
      <w:spacing w:after="57"/>
    </w:pPr>
  </w:style>
  <w:style w:type="paragraph" w:styleId="939">
    <w:name w:val="toc 6"/>
    <w:basedOn w:val="945"/>
    <w:next w:val="945"/>
    <w:uiPriority w:val="39"/>
    <w:unhideWhenUsed/>
    <w:pPr>
      <w:ind w:left="1417" w:right="0" w:firstLine="0"/>
      <w:spacing w:after="57"/>
    </w:pPr>
  </w:style>
  <w:style w:type="paragraph" w:styleId="940">
    <w:name w:val="toc 7"/>
    <w:basedOn w:val="945"/>
    <w:next w:val="945"/>
    <w:uiPriority w:val="39"/>
    <w:unhideWhenUsed/>
    <w:pPr>
      <w:ind w:left="1701" w:right="0" w:firstLine="0"/>
      <w:spacing w:after="57"/>
    </w:pPr>
  </w:style>
  <w:style w:type="paragraph" w:styleId="941">
    <w:name w:val="toc 8"/>
    <w:basedOn w:val="945"/>
    <w:next w:val="945"/>
    <w:uiPriority w:val="39"/>
    <w:unhideWhenUsed/>
    <w:pPr>
      <w:ind w:left="1984" w:right="0" w:firstLine="0"/>
      <w:spacing w:after="57"/>
    </w:pPr>
  </w:style>
  <w:style w:type="paragraph" w:styleId="942">
    <w:name w:val="toc 9"/>
    <w:basedOn w:val="945"/>
    <w:next w:val="945"/>
    <w:uiPriority w:val="39"/>
    <w:unhideWhenUsed/>
    <w:pPr>
      <w:ind w:left="2268" w:right="0" w:firstLine="0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basedOn w:val="945"/>
    <w:next w:val="945"/>
    <w:uiPriority w:val="99"/>
    <w:unhideWhenUsed/>
    <w:pPr>
      <w:spacing w:after="0" w:afterAutospacing="0"/>
    </w:pPr>
  </w:style>
  <w:style w:type="paragraph" w:styleId="945" w:default="1">
    <w:name w:val="Normal"/>
    <w:next w:val="945"/>
    <w:link w:val="945"/>
    <w:rPr>
      <w:color w:val="000000"/>
      <w:sz w:val="24"/>
      <w:szCs w:val="24"/>
      <w:lang w:val="ru" w:eastAsia="ru-RU" w:bidi="ar-SA"/>
    </w:rPr>
  </w:style>
  <w:style w:type="paragraph" w:styleId="946">
    <w:name w:val="Заголовок 1"/>
    <w:basedOn w:val="945"/>
    <w:next w:val="945"/>
    <w:link w:val="969"/>
    <w:qFormat/>
    <w:pPr>
      <w:jc w:val="center"/>
      <w:keepNext/>
      <w:outlineLvl w:val="0"/>
    </w:pPr>
    <w:rPr>
      <w:rFonts w:ascii="Times New Roman" w:hAnsi="Times New Roman" w:eastAsia="Times New Roman" w:cs="Times New Roman"/>
      <w:b/>
      <w:color w:val="000000"/>
      <w:szCs w:val="20"/>
      <w:lang w:val="ru-RU"/>
    </w:rPr>
  </w:style>
  <w:style w:type="paragraph" w:styleId="947">
    <w:name w:val="Заголовок 2"/>
    <w:basedOn w:val="945"/>
    <w:next w:val="945"/>
    <w:link w:val="993"/>
    <w:uiPriority w:val="9"/>
    <w:semiHidden/>
    <w:unhideWhenUsed/>
    <w:qFormat/>
    <w:pPr>
      <w:keepLines/>
      <w:keepNext/>
      <w:spacing w:before="200" w:line="276" w:lineRule="auto"/>
      <w:outlineLvl w:val="1"/>
    </w:pPr>
    <w:rPr>
      <w:rFonts w:ascii="Cambria" w:hAnsi="Cambria" w:eastAsia="Times New Roman" w:cs="Times New Roman"/>
      <w:b/>
      <w:color w:val="4f81bd"/>
      <w:sz w:val="26"/>
      <w:szCs w:val="20"/>
      <w:lang w:val="en-US" w:eastAsia="en-US"/>
    </w:rPr>
  </w:style>
  <w:style w:type="paragraph" w:styleId="948">
    <w:name w:val="Заголовок 3"/>
    <w:basedOn w:val="945"/>
    <w:next w:val="948"/>
    <w:link w:val="994"/>
    <w:uiPriority w:val="99"/>
    <w:semiHidden/>
    <w:unhideWhenUsed/>
    <w:qFormat/>
    <w:pPr>
      <w:spacing w:before="90" w:after="15"/>
      <w:outlineLvl w:val="2"/>
    </w:pPr>
    <w:rPr>
      <w:rFonts w:ascii="Arial" w:hAnsi="Arial" w:eastAsia="Times New Roman" w:cs="Times New Roman"/>
      <w:b/>
      <w:smallCaps/>
      <w:color w:val="00009a"/>
      <w:sz w:val="27"/>
      <w:szCs w:val="20"/>
      <w:lang w:val="en-US" w:eastAsia="en-US"/>
    </w:rPr>
  </w:style>
  <w:style w:type="paragraph" w:styleId="949">
    <w:name w:val="Заголовок 4"/>
    <w:basedOn w:val="945"/>
    <w:next w:val="945"/>
    <w:link w:val="995"/>
    <w:uiPriority w:val="99"/>
    <w:semiHidden/>
    <w:unhideWhenUsed/>
    <w:qFormat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color w:val="000000"/>
      <w:sz w:val="28"/>
      <w:szCs w:val="20"/>
      <w:lang w:val="en-US" w:eastAsia="en-US"/>
    </w:rPr>
  </w:style>
  <w:style w:type="character" w:styleId="950">
    <w:name w:val="Основной шрифт абзаца"/>
    <w:next w:val="950"/>
    <w:link w:val="945"/>
    <w:uiPriority w:val="1"/>
    <w:unhideWhenUsed/>
  </w:style>
  <w:style w:type="table" w:styleId="951">
    <w:name w:val="Обычная таблица"/>
    <w:next w:val="951"/>
    <w:link w:val="945"/>
    <w:uiPriority w:val="99"/>
    <w:semiHidden/>
    <w:unhideWhenUsed/>
    <w:qFormat/>
    <w:tblPr/>
  </w:style>
  <w:style w:type="numbering" w:styleId="952">
    <w:name w:val="Нет списка"/>
    <w:next w:val="952"/>
    <w:link w:val="945"/>
    <w:uiPriority w:val="99"/>
    <w:semiHidden/>
    <w:unhideWhenUsed/>
  </w:style>
  <w:style w:type="character" w:styleId="953">
    <w:name w:val="Гиперссылка"/>
    <w:basedOn w:val="950"/>
    <w:next w:val="953"/>
    <w:link w:val="945"/>
    <w:rPr>
      <w:color w:val="0066cc"/>
      <w:u w:val="single"/>
    </w:rPr>
  </w:style>
  <w:style w:type="character" w:styleId="954">
    <w:name w:val="Основной текст_"/>
    <w:basedOn w:val="950"/>
    <w:next w:val="954"/>
    <w:link w:val="955"/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5">
    <w:name w:val="Основной текст1"/>
    <w:basedOn w:val="945"/>
    <w:next w:val="955"/>
    <w:link w:val="954"/>
    <w:pPr>
      <w:spacing w:after="600" w:line="317" w:lineRule="exact"/>
      <w:shd w:val="clear" w:color="auto" w:fill="ffffff"/>
    </w:pPr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6">
    <w:name w:val="Текст выноски"/>
    <w:basedOn w:val="945"/>
    <w:next w:val="956"/>
    <w:link w:val="957"/>
    <w:uiPriority w:val="99"/>
    <w:semiHidden/>
    <w:unhideWhenUsed/>
    <w:rPr>
      <w:rFonts w:ascii="Tahoma" w:hAnsi="Tahoma" w:cs="Tahoma"/>
      <w:sz w:val="16"/>
      <w:szCs w:val="16"/>
    </w:rPr>
  </w:style>
  <w:style w:type="character" w:styleId="957">
    <w:name w:val="Текст выноски Знак"/>
    <w:basedOn w:val="950"/>
    <w:next w:val="957"/>
    <w:link w:val="956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958">
    <w:name w:val="Верхний колонтитул"/>
    <w:basedOn w:val="945"/>
    <w:next w:val="958"/>
    <w:link w:val="95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59">
    <w:name w:val="Верхний колонтитул Знак"/>
    <w:basedOn w:val="950"/>
    <w:next w:val="959"/>
    <w:link w:val="958"/>
    <w:uiPriority w:val="99"/>
    <w:semiHidden/>
    <w:rPr>
      <w:color w:val="000000"/>
    </w:rPr>
  </w:style>
  <w:style w:type="paragraph" w:styleId="960">
    <w:name w:val="Нижний колонтитул"/>
    <w:basedOn w:val="945"/>
    <w:next w:val="960"/>
    <w:link w:val="961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61">
    <w:name w:val="Нижний колонтитул Знак"/>
    <w:basedOn w:val="950"/>
    <w:next w:val="961"/>
    <w:link w:val="960"/>
    <w:uiPriority w:val="99"/>
    <w:semiHidden/>
    <w:rPr>
      <w:color w:val="000000"/>
    </w:rPr>
  </w:style>
  <w:style w:type="paragraph" w:styleId="962">
    <w:name w:val="Абзац списка,ТЗ список,Абзац списка нумерованный"/>
    <w:basedOn w:val="945"/>
    <w:next w:val="962"/>
    <w:link w:val="1019"/>
    <w:qFormat/>
    <w:pPr>
      <w:contextualSpacing/>
      <w:ind w:left="720"/>
    </w:pPr>
    <w:rPr>
      <w:rFonts w:cs="Times New Roman"/>
      <w:lang w:eastAsia="en-US"/>
    </w:rPr>
  </w:style>
  <w:style w:type="paragraph" w:styleId="963">
    <w:name w:val="Основной текст2"/>
    <w:basedOn w:val="945"/>
    <w:next w:val="963"/>
    <w:link w:val="945"/>
    <w:uiPriority w:val="99"/>
    <w:pPr>
      <w:ind w:hanging="340"/>
      <w:spacing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964">
    <w:name w:val="Font Style13"/>
    <w:basedOn w:val="950"/>
    <w:next w:val="964"/>
    <w:link w:val="945"/>
    <w:rPr>
      <w:rFonts w:ascii="Times New Roman" w:hAnsi="Times New Roman" w:cs="Times New Roman"/>
      <w:sz w:val="22"/>
      <w:szCs w:val="22"/>
    </w:rPr>
  </w:style>
  <w:style w:type="paragraph" w:styleId="965">
    <w:name w:val="Текст сноски"/>
    <w:basedOn w:val="945"/>
    <w:next w:val="965"/>
    <w:link w:val="966"/>
    <w:uiPriority w:val="99"/>
    <w:semiHidden/>
    <w:unhideWhenUsed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966">
    <w:name w:val="Текст сноски Знак"/>
    <w:basedOn w:val="950"/>
    <w:next w:val="966"/>
    <w:link w:val="965"/>
    <w:uiPriority w:val="99"/>
    <w:semiHidden/>
    <w:rPr>
      <w:rFonts w:ascii="Times New Roman" w:hAnsi="Times New Roman" w:eastAsia="Times New Roman" w:cs="Times New Roman"/>
    </w:rPr>
  </w:style>
  <w:style w:type="paragraph" w:styleId="967">
    <w:name w:val="ConsPlusTitle"/>
    <w:next w:val="967"/>
    <w:link w:val="945"/>
    <w:pPr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styleId="968">
    <w:name w:val="Знак сноски"/>
    <w:next w:val="968"/>
    <w:link w:val="945"/>
    <w:uiPriority w:val="99"/>
    <w:semiHidden/>
    <w:unhideWhenUsed/>
    <w:rPr>
      <w:vertAlign w:val="superscript"/>
    </w:rPr>
  </w:style>
  <w:style w:type="character" w:styleId="969">
    <w:name w:val="Заголовок 1 Знак"/>
    <w:basedOn w:val="950"/>
    <w:next w:val="969"/>
    <w:link w:val="946"/>
    <w:rPr>
      <w:rFonts w:ascii="Times New Roman" w:hAnsi="Times New Roman" w:eastAsia="Times New Roman" w:cs="Times New Roman"/>
      <w:b/>
      <w:sz w:val="24"/>
    </w:rPr>
  </w:style>
  <w:style w:type="numbering" w:styleId="970">
    <w:name w:val="Нет списка1"/>
    <w:next w:val="952"/>
    <w:link w:val="945"/>
    <w:semiHidden/>
    <w:unhideWhenUsed/>
  </w:style>
  <w:style w:type="paragraph" w:styleId="971">
    <w:name w:val="ConsPlusNormal"/>
    <w:next w:val="971"/>
    <w:link w:val="1020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2">
    <w:name w:val="Основной текст с отступом"/>
    <w:basedOn w:val="945"/>
    <w:next w:val="972"/>
    <w:link w:val="973"/>
    <w:uiPriority w:val="99"/>
    <w:pPr>
      <w:ind w:firstLine="900"/>
      <w:jc w:val="both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73">
    <w:name w:val="Основной текст с отступом Знак"/>
    <w:basedOn w:val="950"/>
    <w:next w:val="973"/>
    <w:link w:val="97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74">
    <w:name w:val="Обычный (веб)"/>
    <w:basedOn w:val="945"/>
    <w:next w:val="974"/>
    <w:link w:val="945"/>
    <w:uiPriority w:val="99"/>
    <w:rPr>
      <w:rFonts w:ascii="Times New Roman" w:hAnsi="Times New Roman" w:eastAsia="Times New Roman" w:cs="Times New Roman"/>
      <w:color w:val="000000"/>
      <w:lang w:val="ru-RU"/>
    </w:rPr>
  </w:style>
  <w:style w:type="paragraph" w:styleId="975">
    <w:name w:val="Знак Знак Знак Знак Знак1 Знак Знак Знак Знак Знак"/>
    <w:basedOn w:val="945"/>
    <w:next w:val="975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paragraph" w:styleId="976">
    <w:name w:val="ConsPlusCell"/>
    <w:next w:val="976"/>
    <w:link w:val="945"/>
    <w:uiPriority w:val="99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7">
    <w:name w:val=" Знак Знак Знак Знак Знак1 Знак Знак Знак Знак Знак"/>
    <w:basedOn w:val="945"/>
    <w:next w:val="977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78">
    <w:name w:val="Body text_"/>
    <w:next w:val="978"/>
    <w:link w:val="979"/>
    <w:rPr>
      <w:sz w:val="26"/>
      <w:szCs w:val="26"/>
      <w:shd w:val="clear" w:color="auto" w:fill="ffffff"/>
    </w:rPr>
  </w:style>
  <w:style w:type="paragraph" w:styleId="979">
    <w:name w:val="Body text1"/>
    <w:basedOn w:val="945"/>
    <w:next w:val="979"/>
    <w:link w:val="978"/>
    <w:pPr>
      <w:ind w:firstLine="540"/>
      <w:jc w:val="both"/>
      <w:spacing w:line="322" w:lineRule="exact"/>
      <w:shd w:val="clear" w:color="auto" w:fill="ffffff"/>
    </w:pPr>
    <w:rPr>
      <w:rFonts w:cs="Times New Roman"/>
      <w:color w:val="000000"/>
      <w:sz w:val="26"/>
      <w:szCs w:val="26"/>
      <w:lang w:val="en-US" w:eastAsia="en-US"/>
    </w:rPr>
  </w:style>
  <w:style w:type="character" w:styleId="980">
    <w:name w:val="Body text"/>
    <w:next w:val="980"/>
    <w:link w:val="945"/>
    <w:rPr>
      <w:rFonts w:ascii="Times New Roman" w:hAnsi="Times New Roman" w:cs="Times New Roman"/>
      <w:spacing w:val="0"/>
      <w:sz w:val="26"/>
      <w:szCs w:val="26"/>
      <w:lang w:bidi="ar-SA"/>
    </w:rPr>
  </w:style>
  <w:style w:type="character" w:styleId="981">
    <w:name w:val="Header or footer + Arial Unicode MS,19,5 pt,Bold,Spacing 1 pt,Scaling 50%"/>
    <w:next w:val="981"/>
    <w:link w:val="945"/>
    <w:rPr>
      <w:rFonts w:ascii="Arial Unicode MS" w:eastAsia="Arial Unicode MS" w:cs="Arial Unicode MS"/>
      <w:b/>
      <w:bCs/>
      <w:spacing w:val="20"/>
      <w:sz w:val="39"/>
      <w:szCs w:val="39"/>
    </w:rPr>
  </w:style>
  <w:style w:type="paragraph" w:styleId="982">
    <w:name w:val=" Знак Знак Знак Знак Знак1 Знак Знак Знак Знак"/>
    <w:basedOn w:val="945"/>
    <w:next w:val="982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83">
    <w:name w:val="Body text2"/>
    <w:basedOn w:val="978"/>
    <w:next w:val="983"/>
    <w:link w:val="945"/>
  </w:style>
  <w:style w:type="paragraph" w:styleId="984">
    <w:name w:val="unformattext topleveltext"/>
    <w:basedOn w:val="945"/>
    <w:next w:val="984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5">
    <w:name w:val="formattext topleveltext"/>
    <w:basedOn w:val="945"/>
    <w:next w:val="985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6">
    <w:name w:val="Основной текст 3"/>
    <w:basedOn w:val="945"/>
    <w:next w:val="986"/>
    <w:link w:val="987"/>
    <w:pPr>
      <w:spacing w:after="120"/>
    </w:pPr>
    <w:rPr>
      <w:rFonts w:ascii="Times New Roman" w:hAnsi="Times New Roman" w:eastAsia="Times New Roman" w:cs="Times New Roman"/>
      <w:color w:val="000000"/>
      <w:sz w:val="16"/>
      <w:szCs w:val="16"/>
      <w:lang w:val="ru-RU"/>
    </w:rPr>
  </w:style>
  <w:style w:type="character" w:styleId="987">
    <w:name w:val="Основной текст 3 Знак"/>
    <w:basedOn w:val="950"/>
    <w:next w:val="987"/>
    <w:link w:val="986"/>
    <w:rPr>
      <w:rFonts w:ascii="Times New Roman" w:hAnsi="Times New Roman" w:eastAsia="Times New Roman" w:cs="Times New Roman"/>
      <w:sz w:val="16"/>
      <w:szCs w:val="16"/>
    </w:rPr>
  </w:style>
  <w:style w:type="character" w:styleId="988">
    <w:name w:val="Просмотренная гиперссылка"/>
    <w:next w:val="988"/>
    <w:link w:val="945"/>
    <w:uiPriority w:val="99"/>
    <w:rPr>
      <w:color w:val="800080"/>
      <w:u w:val="single"/>
    </w:rPr>
  </w:style>
  <w:style w:type="character" w:styleId="989">
    <w:name w:val="apple-converted-space"/>
    <w:basedOn w:val="950"/>
    <w:next w:val="989"/>
    <w:link w:val="945"/>
  </w:style>
  <w:style w:type="paragraph" w:styleId="990">
    <w:name w:val="Основной текст"/>
    <w:basedOn w:val="945"/>
    <w:next w:val="990"/>
    <w:link w:val="991"/>
    <w:uiPriority w:val="99"/>
    <w:pPr>
      <w:spacing w:after="120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91">
    <w:name w:val="Основной текст Знак"/>
    <w:basedOn w:val="950"/>
    <w:next w:val="991"/>
    <w:link w:val="99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92">
    <w:name w:val="ConsPlusNonformat"/>
    <w:next w:val="992"/>
    <w:link w:val="945"/>
    <w:uiPriority w:val="99"/>
    <w:rPr>
      <w:rFonts w:ascii="Courier New" w:hAnsi="Courier New" w:eastAsia="Times New Roman" w:cs="Courier New"/>
      <w:lang w:val="ru-RU" w:eastAsia="en-US" w:bidi="ar-SA"/>
    </w:rPr>
  </w:style>
  <w:style w:type="character" w:styleId="993">
    <w:name w:val="Заголовок 2 Знак"/>
    <w:basedOn w:val="950"/>
    <w:next w:val="993"/>
    <w:link w:val="947"/>
    <w:uiPriority w:val="9"/>
    <w:semiHidden/>
    <w:rPr>
      <w:rFonts w:ascii="Cambria" w:hAnsi="Cambria" w:eastAsia="Times New Roman" w:cs="Times New Roman"/>
      <w:b/>
      <w:color w:val="4f81bd"/>
      <w:sz w:val="26"/>
      <w:lang w:val="en-US" w:eastAsia="en-US"/>
    </w:rPr>
  </w:style>
  <w:style w:type="character" w:styleId="994">
    <w:name w:val="Заголовок 3 Знак"/>
    <w:basedOn w:val="950"/>
    <w:next w:val="994"/>
    <w:link w:val="948"/>
    <w:uiPriority w:val="99"/>
    <w:semiHidden/>
    <w:rPr>
      <w:rFonts w:ascii="Arial" w:hAnsi="Arial" w:eastAsia="Times New Roman" w:cs="Times New Roman"/>
      <w:b/>
      <w:smallCaps/>
      <w:color w:val="00009a"/>
      <w:sz w:val="27"/>
      <w:lang w:val="en-US" w:eastAsia="en-US"/>
    </w:rPr>
  </w:style>
  <w:style w:type="character" w:styleId="995">
    <w:name w:val="Заголовок 4 Знак"/>
    <w:basedOn w:val="950"/>
    <w:next w:val="995"/>
    <w:link w:val="949"/>
    <w:uiPriority w:val="99"/>
    <w:semiHidden/>
    <w:rPr>
      <w:rFonts w:ascii="Times New Roman" w:hAnsi="Times New Roman" w:eastAsia="Times New Roman" w:cs="Times New Roman"/>
      <w:b/>
      <w:sz w:val="28"/>
      <w:lang w:val="en-US" w:eastAsia="en-US"/>
    </w:rPr>
  </w:style>
  <w:style w:type="numbering" w:styleId="996">
    <w:name w:val="Нет списка2"/>
    <w:next w:val="952"/>
    <w:link w:val="945"/>
    <w:uiPriority w:val="99"/>
    <w:semiHidden/>
    <w:unhideWhenUsed/>
  </w:style>
  <w:style w:type="paragraph" w:styleId="997">
    <w:name w:val="Стандартный HTML"/>
    <w:basedOn w:val="945"/>
    <w:next w:val="997"/>
    <w:link w:val="998"/>
    <w:uiPriority w:val="99"/>
    <w:semiHidden/>
    <w:unhideWhenUsed/>
    <w:pPr>
      <w:ind w:left="612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color w:val="000000"/>
      <w:sz w:val="20"/>
      <w:szCs w:val="20"/>
      <w:lang w:val="en-US" w:eastAsia="en-US"/>
    </w:rPr>
  </w:style>
  <w:style w:type="character" w:styleId="998">
    <w:name w:val="Стандартный HTML Знак"/>
    <w:basedOn w:val="950"/>
    <w:next w:val="998"/>
    <w:link w:val="997"/>
    <w:uiPriority w:val="99"/>
    <w:semiHidden/>
    <w:rPr>
      <w:rFonts w:ascii="Courier New" w:hAnsi="Courier New" w:eastAsia="Times New Roman" w:cs="Times New Roman"/>
      <w:lang w:val="en-US" w:eastAsia="en-US"/>
    </w:rPr>
  </w:style>
  <w:style w:type="paragraph" w:styleId="999">
    <w:name w:val="Текст примечания"/>
    <w:basedOn w:val="945"/>
    <w:next w:val="999"/>
    <w:link w:val="1000"/>
    <w:uiPriority w:val="99"/>
    <w:semiHidden/>
    <w:unhideWhenUsed/>
    <w:pPr>
      <w:spacing w:after="200" w:line="276" w:lineRule="auto"/>
    </w:pPr>
    <w:rPr>
      <w:rFonts w:ascii="Calibri" w:hAnsi="Calibri" w:eastAsia="Times New Roman" w:cs="Times New Roman"/>
      <w:color w:val="000000"/>
      <w:sz w:val="20"/>
      <w:szCs w:val="20"/>
      <w:lang w:val="en-US" w:eastAsia="en-US"/>
    </w:rPr>
  </w:style>
  <w:style w:type="character" w:styleId="1000">
    <w:name w:val="Текст примечания Знак"/>
    <w:basedOn w:val="950"/>
    <w:next w:val="1000"/>
    <w:link w:val="999"/>
    <w:uiPriority w:val="99"/>
    <w:semiHidden/>
    <w:rPr>
      <w:rFonts w:ascii="Calibri" w:hAnsi="Calibri" w:eastAsia="Times New Roman" w:cs="Times New Roman"/>
      <w:lang w:val="en-US" w:eastAsia="en-US"/>
    </w:rPr>
  </w:style>
  <w:style w:type="paragraph" w:styleId="1001">
    <w:name w:val="Название объекта"/>
    <w:basedOn w:val="945"/>
    <w:next w:val="945"/>
    <w:link w:val="945"/>
    <w:uiPriority w:val="35"/>
    <w:semiHidden/>
    <w:unhideWhenUsed/>
    <w:qFormat/>
    <w:pPr>
      <w:jc w:val="center"/>
    </w:pPr>
    <w:rPr>
      <w:rFonts w:ascii="Times New Roman" w:hAnsi="Times New Roman" w:eastAsia="Times New Roman" w:cs="Times New Roman"/>
      <w:b/>
      <w:bCs/>
      <w:color w:val="000000"/>
      <w:lang w:val="ru-RU"/>
    </w:rPr>
  </w:style>
  <w:style w:type="paragraph" w:styleId="1002">
    <w:name w:val="Список"/>
    <w:basedOn w:val="945"/>
    <w:next w:val="1002"/>
    <w:link w:val="945"/>
    <w:uiPriority w:val="99"/>
    <w:semiHidden/>
    <w:unhideWhenUsed/>
    <w:pPr>
      <w:ind w:left="283" w:hanging="283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1003">
    <w:name w:val="Название"/>
    <w:basedOn w:val="945"/>
    <w:next w:val="1003"/>
    <w:link w:val="1004"/>
    <w:qFormat/>
    <w:pPr>
      <w:ind w:firstLine="567"/>
      <w:jc w:val="center"/>
    </w:pPr>
    <w:rPr>
      <w:rFonts w:ascii="Times New Roman" w:hAnsi="Times New Roman" w:eastAsia="Times New Roman" w:cs="Times New Roman"/>
      <w:b/>
      <w:color w:val="000000"/>
      <w:spacing w:val="20"/>
      <w:sz w:val="28"/>
      <w:szCs w:val="20"/>
      <w:lang w:val="en-US" w:eastAsia="en-US"/>
    </w:rPr>
  </w:style>
  <w:style w:type="character" w:styleId="1004">
    <w:name w:val="Название Знак"/>
    <w:basedOn w:val="950"/>
    <w:next w:val="1004"/>
    <w:link w:val="1003"/>
    <w:rPr>
      <w:rFonts w:ascii="Times New Roman" w:hAnsi="Times New Roman" w:eastAsia="Times New Roman" w:cs="Times New Roman"/>
      <w:b/>
      <w:spacing w:val="20"/>
      <w:sz w:val="28"/>
      <w:lang w:val="en-US" w:eastAsia="en-US"/>
    </w:rPr>
  </w:style>
  <w:style w:type="paragraph" w:styleId="1005">
    <w:name w:val="Основной текст 2"/>
    <w:basedOn w:val="945"/>
    <w:next w:val="1005"/>
    <w:link w:val="1006"/>
    <w:uiPriority w:val="99"/>
    <w:semiHidden/>
    <w:unhideWhenUsed/>
    <w:rPr>
      <w:rFonts w:ascii="Arial" w:hAnsi="Arial" w:eastAsia="Times New Roman" w:cs="Times New Roman"/>
      <w:b/>
      <w:color w:val="000000"/>
      <w:szCs w:val="20"/>
      <w:lang w:val="en-US" w:eastAsia="en-US"/>
    </w:rPr>
  </w:style>
  <w:style w:type="character" w:styleId="1006">
    <w:name w:val="Основной текст 2 Знак"/>
    <w:basedOn w:val="950"/>
    <w:next w:val="1006"/>
    <w:link w:val="1005"/>
    <w:uiPriority w:val="99"/>
    <w:semiHidden/>
    <w:rPr>
      <w:rFonts w:ascii="Arial" w:hAnsi="Arial" w:eastAsia="Times New Roman" w:cs="Times New Roman"/>
      <w:b/>
      <w:sz w:val="24"/>
      <w:lang w:val="en-US" w:eastAsia="en-US"/>
    </w:rPr>
  </w:style>
  <w:style w:type="paragraph" w:styleId="1007">
    <w:name w:val="Схема документа"/>
    <w:basedOn w:val="945"/>
    <w:next w:val="1007"/>
    <w:link w:val="1008"/>
    <w:uiPriority w:val="99"/>
    <w:semiHidden/>
    <w:unhideWhenUsed/>
    <w:pPr>
      <w:shd w:val="clear" w:color="auto" w:fill="000080"/>
    </w:pPr>
    <w:rPr>
      <w:rFonts w:ascii="Tahoma" w:hAnsi="Tahoma" w:eastAsia="Times New Roman" w:cs="Times New Roman"/>
      <w:color w:val="000000"/>
      <w:sz w:val="20"/>
      <w:szCs w:val="20"/>
      <w:lang w:val="en-US" w:eastAsia="en-US"/>
    </w:rPr>
  </w:style>
  <w:style w:type="character" w:styleId="1008">
    <w:name w:val="Схема документа Знак"/>
    <w:basedOn w:val="950"/>
    <w:next w:val="1008"/>
    <w:link w:val="1007"/>
    <w:uiPriority w:val="99"/>
    <w:semiHidden/>
    <w:rPr>
      <w:rFonts w:ascii="Tahoma" w:hAnsi="Tahoma" w:eastAsia="Times New Roman" w:cs="Times New Roman"/>
      <w:shd w:val="clear" w:color="auto" w:fill="000080"/>
      <w:lang w:val="en-US" w:eastAsia="en-US"/>
    </w:rPr>
  </w:style>
  <w:style w:type="paragraph" w:styleId="1009">
    <w:name w:val="Тема примечания"/>
    <w:basedOn w:val="999"/>
    <w:next w:val="999"/>
    <w:link w:val="1010"/>
    <w:uiPriority w:val="99"/>
    <w:semiHidden/>
    <w:unhideWhenUsed/>
    <w:rPr>
      <w:b/>
      <w:bCs/>
    </w:rPr>
  </w:style>
  <w:style w:type="character" w:styleId="1010">
    <w:name w:val="Тема примечания Знак"/>
    <w:basedOn w:val="1000"/>
    <w:next w:val="1010"/>
    <w:link w:val="1009"/>
    <w:uiPriority w:val="99"/>
    <w:semiHidden/>
    <w:rPr>
      <w:b/>
      <w:bCs/>
    </w:rPr>
  </w:style>
  <w:style w:type="paragraph" w:styleId="1011">
    <w:name w:val="Без интервала"/>
    <w:next w:val="1011"/>
    <w:link w:val="945"/>
    <w:uiPriority w:val="1"/>
    <w:qFormat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012">
    <w:name w:val="Знак1 Знак Знак Знак"/>
    <w:basedOn w:val="945"/>
    <w:next w:val="1012"/>
    <w:link w:val="945"/>
    <w:uiPriority w:val="99"/>
    <w:pPr>
      <w:spacing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  <w:style w:type="paragraph" w:styleId="1013">
    <w:name w:val="ConsNormal"/>
    <w:next w:val="1013"/>
    <w:link w:val="945"/>
    <w:uiPriority w:val="9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1014">
    <w:name w:val="Знак Знак Знак Знак Знак Знак Знак"/>
    <w:basedOn w:val="945"/>
    <w:next w:val="1014"/>
    <w:link w:val="945"/>
    <w:uiPriority w:val="99"/>
    <w:rPr>
      <w:rFonts w:ascii="Verdana" w:hAnsi="Verdana" w:eastAsia="Times New Roman" w:cs="Verdana"/>
      <w:color w:val="000000"/>
      <w:lang w:val="ru-RU" w:eastAsia="en-US"/>
    </w:rPr>
  </w:style>
  <w:style w:type="character" w:styleId="1015">
    <w:name w:val="Знак примечания"/>
    <w:next w:val="1015"/>
    <w:link w:val="945"/>
    <w:uiPriority w:val="99"/>
    <w:semiHidden/>
    <w:unhideWhenUsed/>
    <w:rPr>
      <w:sz w:val="16"/>
      <w:szCs w:val="16"/>
    </w:rPr>
  </w:style>
  <w:style w:type="table" w:styleId="1016">
    <w:name w:val="Сетка таблицы"/>
    <w:basedOn w:val="951"/>
    <w:next w:val="1016"/>
    <w:link w:val="945"/>
    <w:uiPriority w:val="59"/>
    <w:rPr>
      <w:rFonts w:ascii="Calibri" w:hAnsi="Calibri" w:eastAsia="Times New Roman" w:cs="Calibri"/>
    </w:rPr>
    <w:tblPr/>
  </w:style>
  <w:style w:type="character" w:styleId="1017">
    <w:name w:val="Font Style12"/>
    <w:next w:val="1017"/>
    <w:link w:val="945"/>
    <w:uiPriority w:val="99"/>
    <w:rPr>
      <w:rFonts w:ascii="Times New Roman" w:hAnsi="Times New Roman" w:cs="Times New Roman"/>
      <w:sz w:val="26"/>
      <w:szCs w:val="26"/>
    </w:rPr>
  </w:style>
  <w:style w:type="paragraph" w:styleId="1018">
    <w:name w:val="Style5"/>
    <w:basedOn w:val="945"/>
    <w:next w:val="1018"/>
    <w:link w:val="945"/>
    <w:uiPriority w:val="99"/>
    <w:pPr>
      <w:ind w:firstLine="547"/>
      <w:jc w:val="both"/>
      <w:spacing w:line="324" w:lineRule="exact"/>
      <w:widowControl w:val="off"/>
    </w:pPr>
    <w:rPr>
      <w:rFonts w:ascii="Arial Black" w:hAnsi="Arial Black" w:eastAsia="Times New Roman" w:cs="Times New Roman"/>
      <w:color w:val="000000"/>
      <w:lang w:val="ru-RU"/>
    </w:rPr>
  </w:style>
  <w:style w:type="character" w:styleId="1019">
    <w:name w:val="Абзац списка Знак,ТЗ список Знак,Абзац списка нумерованный Знак"/>
    <w:next w:val="1019"/>
    <w:link w:val="962"/>
    <w:qFormat/>
    <w:rPr>
      <w:color w:val="000000"/>
      <w:sz w:val="24"/>
      <w:szCs w:val="24"/>
      <w:lang w:val="ru"/>
    </w:rPr>
  </w:style>
  <w:style w:type="character" w:styleId="1020">
    <w:name w:val="ConsPlusNormal Знак"/>
    <w:next w:val="1020"/>
    <w:link w:val="971"/>
    <w:rPr>
      <w:rFonts w:ascii="Arial" w:hAnsi="Arial" w:eastAsia="Times New Roman" w:cs="Arial"/>
      <w:lang w:val="ru-RU" w:eastAsia="ru-RU" w:bidi="ar-SA"/>
    </w:rPr>
  </w:style>
  <w:style w:type="paragraph" w:styleId="1021">
    <w:name w:val="Текст сноски1"/>
    <w:basedOn w:val="945"/>
    <w:next w:val="965"/>
    <w:link w:val="945"/>
    <w:uiPriority w:val="99"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22">
    <w:name w:val="Строгий"/>
    <w:basedOn w:val="950"/>
    <w:next w:val="1022"/>
    <w:link w:val="945"/>
    <w:qFormat/>
    <w:rPr>
      <w:b/>
      <w:bCs/>
    </w:rPr>
  </w:style>
  <w:style w:type="paragraph" w:styleId="1023">
    <w:name w:val="Название проектного документа"/>
    <w:basedOn w:val="945"/>
    <w:next w:val="1023"/>
    <w:link w:val="945"/>
    <w:uiPriority w:val="99"/>
    <w:pPr>
      <w:ind w:left="1701"/>
      <w:jc w:val="center"/>
      <w:widowControl w:val="off"/>
    </w:pPr>
    <w:rPr>
      <w:rFonts w:ascii="Arial" w:hAnsi="Arial" w:eastAsia="Times New Roman" w:cs="Arial"/>
      <w:b/>
      <w:bCs/>
      <w:color w:val="000080"/>
      <w:sz w:val="32"/>
      <w:szCs w:val="20"/>
      <w:lang w:val="ru-RU"/>
    </w:rPr>
  </w:style>
  <w:style w:type="character" w:styleId="1024">
    <w:name w:val="Основной текст (2)_"/>
    <w:basedOn w:val="950"/>
    <w:next w:val="1024"/>
    <w:link w:val="1025"/>
    <w:rPr>
      <w:rFonts w:ascii="Times New Roman" w:hAnsi="Times New Roman" w:eastAsia="Times New Roman" w:cs="Times New Roman"/>
      <w:sz w:val="26"/>
      <w:szCs w:val="26"/>
    </w:rPr>
  </w:style>
  <w:style w:type="paragraph" w:styleId="1025">
    <w:name w:val="Основной текст (2)"/>
    <w:basedOn w:val="945"/>
    <w:next w:val="1025"/>
    <w:link w:val="1024"/>
    <w:pPr>
      <w:spacing w:after="240"/>
      <w:widowControl w:val="off"/>
    </w:pPr>
    <w:rPr>
      <w:rFonts w:ascii="Times New Roman" w:hAnsi="Times New Roman" w:eastAsia="Times New Roman" w:cs="Times New Roman"/>
      <w:color w:val="000000"/>
      <w:sz w:val="26"/>
      <w:szCs w:val="26"/>
      <w:lang w:val="ru-RU"/>
    </w:rPr>
  </w:style>
  <w:style w:type="character" w:styleId="1026">
    <w:name w:val="Основной текст (3)_"/>
    <w:basedOn w:val="950"/>
    <w:next w:val="1026"/>
    <w:link w:val="1027"/>
    <w:rPr>
      <w:rFonts w:ascii="Times New Roman" w:hAnsi="Times New Roman" w:eastAsia="Times New Roman" w:cs="Times New Roman"/>
      <w:i/>
      <w:iCs/>
    </w:rPr>
  </w:style>
  <w:style w:type="paragraph" w:styleId="1027">
    <w:name w:val="Основной текст (3)"/>
    <w:basedOn w:val="945"/>
    <w:next w:val="1027"/>
    <w:link w:val="1026"/>
    <w:pPr>
      <w:spacing w:line="264" w:lineRule="auto"/>
      <w:widowControl w:val="off"/>
    </w:pPr>
    <w:rPr>
      <w:rFonts w:ascii="Times New Roman" w:hAnsi="Times New Roman" w:eastAsia="Times New Roman" w:cs="Times New Roman"/>
      <w:i/>
      <w:iCs/>
      <w:color w:val="000000"/>
      <w:sz w:val="20"/>
      <w:szCs w:val="20"/>
      <w:lang w:val="ru-RU"/>
    </w:rPr>
  </w:style>
  <w:style w:type="character" w:styleId="1028">
    <w:name w:val="Сноска_"/>
    <w:basedOn w:val="950"/>
    <w:next w:val="1028"/>
    <w:link w:val="1029"/>
    <w:rPr>
      <w:rFonts w:ascii="Times New Roman" w:hAnsi="Times New Roman" w:eastAsia="Times New Roman" w:cs="Times New Roman"/>
    </w:rPr>
  </w:style>
  <w:style w:type="paragraph" w:styleId="1029">
    <w:name w:val="Сноска"/>
    <w:basedOn w:val="945"/>
    <w:next w:val="1029"/>
    <w:link w:val="1028"/>
    <w:pPr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30" w:default="1">
    <w:name w:val="Default Paragraph Font"/>
    <w:uiPriority w:val="1"/>
    <w:semiHidden/>
    <w:unhideWhenUsed/>
  </w:style>
  <w:style w:type="numbering" w:styleId="1031" w:default="1">
    <w:name w:val="No List"/>
    <w:uiPriority w:val="99"/>
    <w:semiHidden/>
    <w:unhideWhenUsed/>
  </w:style>
  <w:style w:type="table" w:styleId="1032" w:default="1">
    <w:name w:val="Normal Table"/>
    <w:uiPriority w:val="99"/>
    <w:semiHidden/>
    <w:unhideWhenUsed/>
    <w:tblPr/>
  </w:style>
  <w:style w:type="paragraph" w:styleId="1033" w:customStyle="1">
    <w:name w:val="Normal (Web)"/>
    <w:basedOn w:val="1002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_1097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administrahion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39</cp:revision>
  <dcterms:created xsi:type="dcterms:W3CDTF">2023-03-09T12:34:00Z</dcterms:created>
  <dcterms:modified xsi:type="dcterms:W3CDTF">2026-07-14T08:01:13Z</dcterms:modified>
  <cp:version>786432</cp:version>
</cp:coreProperties>
</file>