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2495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23 июня 2009 г.</w:t>
      </w:r>
    </w:p>
    <w:p>
      <w:pPr>
        <w:pStyle w:val="Style2"/>
        <w:keepNext w:val="0"/>
        <w:keepLines w:val="0"/>
        <w:framePr w:wrap="none" w:vAnchor="page" w:hAnchor="page" w:x="5351" w:y="40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172-р</w:t>
      </w:r>
    </w:p>
    <w:p>
      <w:pPr>
        <w:pStyle w:val="Style2"/>
        <w:keepNext w:val="0"/>
        <w:keepLines w:val="0"/>
        <w:framePr w:w="9590" w:h="5174" w:hRule="exact" w:wrap="none" w:vAnchor="page" w:hAnchor="page" w:x="1780" w:y="5323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праздновании Дня</w:t>
      </w:r>
    </w:p>
    <w:p>
      <w:pPr>
        <w:pStyle w:val="Style2"/>
        <w:keepNext w:val="0"/>
        <w:keepLines w:val="0"/>
        <w:framePr w:w="9590" w:h="5174" w:hRule="exact" w:wrap="none" w:vAnchor="page" w:hAnchor="page" w:x="1780" w:y="5323"/>
        <w:widowControl w:val="0"/>
        <w:shd w:val="clear" w:color="auto" w:fill="auto"/>
        <w:bidi w:val="0"/>
        <w:spacing w:before="0" w:after="64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Российской Молодежи</w:t>
      </w:r>
    </w:p>
    <w:p>
      <w:pPr>
        <w:pStyle w:val="Style2"/>
        <w:keepNext w:val="0"/>
        <w:keepLines w:val="0"/>
        <w:framePr w:w="9590" w:h="5174" w:hRule="exact" w:wrap="none" w:vAnchor="page" w:hAnchor="page" w:x="1780" w:y="5323"/>
        <w:widowControl w:val="0"/>
        <w:shd w:val="clear" w:color="auto" w:fill="auto"/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календарным планом мероприятий по молодежной политике отдела молодежной политики, спорта и культуры администрации Лужского муниципального района на 2009 год:</w:t>
      </w:r>
    </w:p>
    <w:p>
      <w:pPr>
        <w:pStyle w:val="Style2"/>
        <w:keepNext w:val="0"/>
        <w:keepLines w:val="0"/>
        <w:framePr w:w="9590" w:h="5174" w:hRule="exact" w:wrap="none" w:vAnchor="page" w:hAnchor="page" w:x="1780" w:y="5323"/>
        <w:widowControl w:val="0"/>
        <w:numPr>
          <w:ilvl w:val="0"/>
          <w:numId w:val="1"/>
        </w:numPr>
        <w:shd w:val="clear" w:color="auto" w:fill="auto"/>
        <w:tabs>
          <w:tab w:pos="1093" w:val="left"/>
        </w:tabs>
        <w:bidi w:val="0"/>
        <w:spacing w:before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Отделу молодежной политики, спорта и культуры администрации Лужского муниципального района (Великанова В.А.) организовать проведение праздника, посвященного Дню Российской Молодежи, 27 июня 2009 года на пл.Мира в г.Луге.</w:t>
      </w:r>
    </w:p>
    <w:p>
      <w:pPr>
        <w:pStyle w:val="Style2"/>
        <w:keepNext w:val="0"/>
        <w:keepLines w:val="0"/>
        <w:framePr w:w="9590" w:h="5174" w:hRule="exact" w:wrap="none" w:vAnchor="page" w:hAnchor="page" w:x="1780" w:y="5323"/>
        <w:widowControl w:val="0"/>
        <w:numPr>
          <w:ilvl w:val="0"/>
          <w:numId w:val="1"/>
        </w:numPr>
        <w:shd w:val="clear" w:color="auto" w:fill="auto"/>
        <w:tabs>
          <w:tab w:pos="109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распоряжения возложить на первого заместителя главы администрации Лужского муниципального района Солдатова А.В.</w:t>
      </w:r>
    </w:p>
    <w:p>
      <w:pPr>
        <w:pStyle w:val="Style2"/>
        <w:keepNext w:val="0"/>
        <w:keepLines w:val="0"/>
        <w:framePr w:w="9590" w:h="672" w:hRule="exact" w:wrap="none" w:vAnchor="page" w:hAnchor="page" w:x="1780" w:y="10795"/>
        <w:widowControl w:val="0"/>
        <w:shd w:val="clear" w:color="auto" w:fill="auto"/>
        <w:bidi w:val="0"/>
        <w:spacing w:before="0" w:after="0" w:line="240" w:lineRule="auto"/>
        <w:ind w:left="0" w:right="538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590" w:h="672" w:hRule="exact" w:wrap="none" w:vAnchor="page" w:hAnchor="page" w:x="1780" w:y="10795"/>
        <w:widowControl w:val="0"/>
        <w:shd w:val="clear" w:color="auto" w:fill="auto"/>
        <w:bidi w:val="0"/>
        <w:spacing w:before="0" w:after="0" w:line="240" w:lineRule="auto"/>
        <w:ind w:left="0" w:right="5381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869" w:y="111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С.Н.Тимофеев</w:t>
      </w:r>
    </w:p>
    <w:p>
      <w:pPr>
        <w:pStyle w:val="Style2"/>
        <w:keepNext w:val="0"/>
        <w:keepLines w:val="0"/>
        <w:framePr w:wrap="none" w:vAnchor="page" w:hAnchor="page" w:x="1780" w:y="153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ОМПСиК - 2, прокуратура.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3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Pastuhova</dc:creator>
  <cp:keywords/>
</cp:coreProperties>
</file>